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80"/>
        <w:gridCol w:w="5636"/>
      </w:tblGrid>
      <w:tr w:rsidR="0055716E" w:rsidRPr="0055716E" w:rsidTr="0055716E">
        <w:trPr>
          <w:tblCellSpacing w:w="15" w:type="dxa"/>
        </w:trPr>
        <w:tc>
          <w:tcPr>
            <w:tcW w:w="0" w:type="auto"/>
            <w:vAlign w:val="center"/>
            <w:hideMark/>
          </w:tcPr>
          <w:p w:rsidR="0055716E" w:rsidRPr="0055716E" w:rsidRDefault="0055716E" w:rsidP="0055716E">
            <w:pPr>
              <w:spacing w:after="0" w:line="240" w:lineRule="auto"/>
              <w:rPr>
                <w:rFonts w:ascii="Verdana" w:eastAsia="Times New Roman" w:hAnsi="Verdana" w:cs="Times New Roman"/>
                <w:color w:val="000000"/>
                <w:sz w:val="18"/>
                <w:szCs w:val="18"/>
                <w:lang w:eastAsia="en-GB"/>
              </w:rPr>
            </w:pPr>
            <w:r w:rsidRPr="0055716E">
              <w:rPr>
                <w:rFonts w:ascii="Verdana" w:eastAsia="Times New Roman" w:hAnsi="Verdana" w:cs="Times New Roman"/>
                <w:color w:val="000000"/>
                <w:sz w:val="18"/>
                <w:szCs w:val="18"/>
                <w:lang w:eastAsia="en-GB"/>
              </w:rPr>
              <w:t>Company name</w:t>
            </w:r>
          </w:p>
        </w:tc>
        <w:tc>
          <w:tcPr>
            <w:tcW w:w="0" w:type="auto"/>
            <w:vAlign w:val="center"/>
            <w:hideMark/>
          </w:tcPr>
          <w:p w:rsidR="0055716E" w:rsidRPr="0055716E" w:rsidRDefault="0055716E" w:rsidP="0055716E">
            <w:pPr>
              <w:spacing w:after="0" w:line="240" w:lineRule="auto"/>
              <w:rPr>
                <w:rFonts w:ascii="Verdana" w:eastAsia="Times New Roman" w:hAnsi="Verdana" w:cs="Times New Roman"/>
                <w:color w:val="000000"/>
                <w:sz w:val="18"/>
                <w:szCs w:val="18"/>
                <w:lang w:eastAsia="en-GB"/>
              </w:rPr>
            </w:pPr>
            <w:r w:rsidRPr="0055716E">
              <w:rPr>
                <w:rFonts w:ascii="Verdana" w:eastAsia="Times New Roman" w:hAnsi="Verdana" w:cs="Times New Roman"/>
                <w:b/>
                <w:bCs/>
                <w:color w:val="000000"/>
                <w:sz w:val="18"/>
                <w:szCs w:val="18"/>
                <w:lang w:eastAsia="en-GB"/>
              </w:rPr>
              <w:t>Donegal Investment</w:t>
            </w:r>
          </w:p>
        </w:tc>
      </w:tr>
      <w:tr w:rsidR="0055716E" w:rsidRPr="0055716E" w:rsidTr="0055716E">
        <w:trPr>
          <w:tblCellSpacing w:w="15" w:type="dxa"/>
        </w:trPr>
        <w:tc>
          <w:tcPr>
            <w:tcW w:w="0" w:type="auto"/>
            <w:vAlign w:val="center"/>
            <w:hideMark/>
          </w:tcPr>
          <w:p w:rsidR="0055716E" w:rsidRPr="0055716E" w:rsidRDefault="0055716E" w:rsidP="0055716E">
            <w:pPr>
              <w:spacing w:after="0" w:line="240" w:lineRule="auto"/>
              <w:rPr>
                <w:rFonts w:ascii="Verdana" w:eastAsia="Times New Roman" w:hAnsi="Verdana" w:cs="Times New Roman"/>
                <w:color w:val="000000"/>
                <w:sz w:val="18"/>
                <w:szCs w:val="18"/>
                <w:lang w:eastAsia="en-GB"/>
              </w:rPr>
            </w:pPr>
            <w:r w:rsidRPr="0055716E">
              <w:rPr>
                <w:rFonts w:ascii="Verdana" w:eastAsia="Times New Roman" w:hAnsi="Verdana" w:cs="Times New Roman"/>
                <w:color w:val="000000"/>
                <w:sz w:val="18"/>
                <w:szCs w:val="18"/>
                <w:lang w:eastAsia="en-GB"/>
              </w:rPr>
              <w:t>Headline</w:t>
            </w:r>
          </w:p>
        </w:tc>
        <w:tc>
          <w:tcPr>
            <w:tcW w:w="0" w:type="auto"/>
            <w:vAlign w:val="center"/>
            <w:hideMark/>
          </w:tcPr>
          <w:p w:rsidR="0055716E" w:rsidRPr="0055716E" w:rsidRDefault="0055716E" w:rsidP="0055716E">
            <w:pPr>
              <w:spacing w:after="0" w:line="240" w:lineRule="auto"/>
              <w:rPr>
                <w:rFonts w:ascii="Verdana" w:eastAsia="Times New Roman" w:hAnsi="Verdana" w:cs="Times New Roman"/>
                <w:color w:val="000000"/>
                <w:sz w:val="18"/>
                <w:szCs w:val="18"/>
                <w:lang w:eastAsia="en-GB"/>
              </w:rPr>
            </w:pPr>
            <w:r w:rsidRPr="0055716E">
              <w:rPr>
                <w:rFonts w:ascii="Verdana" w:eastAsia="Times New Roman" w:hAnsi="Verdana" w:cs="Times New Roman"/>
                <w:b/>
                <w:bCs/>
                <w:color w:val="000000"/>
                <w:sz w:val="18"/>
                <w:szCs w:val="18"/>
                <w:lang w:eastAsia="en-GB"/>
              </w:rPr>
              <w:t>Holding(s) in Company</w:t>
            </w:r>
          </w:p>
        </w:tc>
      </w:tr>
    </w:tbl>
    <w:p w:rsidR="0055716E" w:rsidRPr="0055716E" w:rsidRDefault="0055716E" w:rsidP="0055716E">
      <w:pPr>
        <w:spacing w:after="0" w:line="240" w:lineRule="auto"/>
        <w:rPr>
          <w:rFonts w:ascii="Times New Roman" w:eastAsia="Times New Roman" w:hAnsi="Times New Roman" w:cs="Times New Roman"/>
          <w:sz w:val="24"/>
          <w:szCs w:val="24"/>
          <w:lang w:eastAsia="en-GB"/>
        </w:rPr>
      </w:pPr>
      <w:r w:rsidRPr="0055716E">
        <w:rPr>
          <w:rFonts w:ascii="Times New Roman" w:eastAsia="Times New Roman" w:hAnsi="Times New Roman" w:cs="Times New Roman"/>
          <w:color w:val="000000"/>
          <w:sz w:val="27"/>
          <w:szCs w:val="27"/>
          <w:lang w:eastAsia="en-GB"/>
        </w:rPr>
        <w:br/>
      </w:r>
    </w:p>
    <w:p w:rsidR="0055716E" w:rsidRPr="0055716E" w:rsidRDefault="0055716E" w:rsidP="0055716E">
      <w:pPr>
        <w:spacing w:after="0" w:line="240" w:lineRule="auto"/>
        <w:rPr>
          <w:rFonts w:ascii="Times New Roman" w:eastAsia="Times New Roman" w:hAnsi="Times New Roman" w:cs="Times New Roman"/>
          <w:color w:val="000000"/>
          <w:sz w:val="27"/>
          <w:szCs w:val="27"/>
          <w:lang w:eastAsia="en-GB"/>
        </w:rPr>
      </w:pPr>
      <w:r w:rsidRPr="0055716E">
        <w:rPr>
          <w:rFonts w:ascii="Times New Roman" w:eastAsia="Times New Roman" w:hAnsi="Times New Roman" w:cs="Times New Roman"/>
          <w:color w:val="000000"/>
          <w:sz w:val="27"/>
          <w:szCs w:val="27"/>
          <w:lang w:eastAsia="en-GB"/>
        </w:rPr>
        <w:t xml:space="preserve">RNS </w:t>
      </w:r>
      <w:proofErr w:type="gramStart"/>
      <w:r w:rsidRPr="0055716E">
        <w:rPr>
          <w:rFonts w:ascii="Times New Roman" w:eastAsia="Times New Roman" w:hAnsi="Times New Roman" w:cs="Times New Roman"/>
          <w:color w:val="000000"/>
          <w:sz w:val="27"/>
          <w:szCs w:val="27"/>
          <w:lang w:eastAsia="en-GB"/>
        </w:rPr>
        <w:t>Number :</w:t>
      </w:r>
      <w:proofErr w:type="gramEnd"/>
      <w:r w:rsidRPr="0055716E">
        <w:rPr>
          <w:rFonts w:ascii="Times New Roman" w:eastAsia="Times New Roman" w:hAnsi="Times New Roman" w:cs="Times New Roman"/>
          <w:color w:val="000000"/>
          <w:sz w:val="27"/>
          <w:szCs w:val="27"/>
          <w:lang w:eastAsia="en-GB"/>
        </w:rPr>
        <w:t xml:space="preserve"> 3153M</w:t>
      </w:r>
    </w:p>
    <w:p w:rsidR="0055716E" w:rsidRPr="0055716E" w:rsidRDefault="0055716E" w:rsidP="0055716E">
      <w:pPr>
        <w:spacing w:after="0" w:line="240" w:lineRule="auto"/>
        <w:rPr>
          <w:rFonts w:ascii="Times New Roman" w:eastAsia="Times New Roman" w:hAnsi="Times New Roman" w:cs="Times New Roman"/>
          <w:color w:val="000000"/>
          <w:sz w:val="27"/>
          <w:szCs w:val="27"/>
          <w:lang w:eastAsia="en-GB"/>
        </w:rPr>
      </w:pPr>
      <w:r w:rsidRPr="0055716E">
        <w:rPr>
          <w:rFonts w:ascii="Times New Roman" w:eastAsia="Times New Roman" w:hAnsi="Times New Roman" w:cs="Times New Roman"/>
          <w:color w:val="000000"/>
          <w:sz w:val="27"/>
          <w:szCs w:val="27"/>
          <w:lang w:eastAsia="en-GB"/>
        </w:rPr>
        <w:t>Donegal Investment Group PLC</w:t>
      </w:r>
    </w:p>
    <w:p w:rsidR="0055716E" w:rsidRPr="0055716E" w:rsidRDefault="0055716E" w:rsidP="0055716E">
      <w:pPr>
        <w:spacing w:after="0" w:line="240" w:lineRule="auto"/>
        <w:rPr>
          <w:rFonts w:ascii="Times New Roman" w:eastAsia="Times New Roman" w:hAnsi="Times New Roman" w:cs="Times New Roman"/>
          <w:color w:val="000000"/>
          <w:sz w:val="27"/>
          <w:szCs w:val="27"/>
          <w:lang w:eastAsia="en-GB"/>
        </w:rPr>
      </w:pPr>
      <w:r w:rsidRPr="0055716E">
        <w:rPr>
          <w:rFonts w:ascii="Times New Roman" w:eastAsia="Times New Roman" w:hAnsi="Times New Roman" w:cs="Times New Roman"/>
          <w:color w:val="000000"/>
          <w:sz w:val="27"/>
          <w:szCs w:val="27"/>
          <w:lang w:eastAsia="en-GB"/>
        </w:rPr>
        <w:t>27 July 2017</w:t>
      </w:r>
    </w:p>
    <w:p w:rsidR="0055716E" w:rsidRPr="0055716E" w:rsidRDefault="0055716E" w:rsidP="0055716E">
      <w:pPr>
        <w:spacing w:after="0" w:line="240" w:lineRule="auto"/>
        <w:rPr>
          <w:rFonts w:ascii="Times New Roman" w:eastAsia="Times New Roman" w:hAnsi="Times New Roman" w:cs="Times New Roman"/>
          <w:color w:val="000000"/>
          <w:sz w:val="27"/>
          <w:szCs w:val="27"/>
          <w:lang w:eastAsia="en-GB"/>
        </w:rPr>
      </w:pPr>
      <w:r w:rsidRPr="0055716E">
        <w:rPr>
          <w:rFonts w:ascii="Times New Roman" w:eastAsia="Times New Roman" w:hAnsi="Times New Roman" w:cs="Times New Roman"/>
          <w:color w:val="000000"/>
          <w:sz w:val="27"/>
          <w:szCs w:val="27"/>
          <w:lang w:eastAsia="en-GB"/>
        </w:rPr>
        <w:t> </w:t>
      </w:r>
    </w:p>
    <w:p w:rsidR="0055716E" w:rsidRPr="0055716E" w:rsidRDefault="0055716E" w:rsidP="0055716E">
      <w:pPr>
        <w:spacing w:line="253" w:lineRule="atLeast"/>
        <w:ind w:left="731"/>
        <w:rPr>
          <w:rFonts w:ascii="Calibri" w:eastAsia="Times New Roman" w:hAnsi="Calibri" w:cs="Calibri"/>
          <w:b/>
          <w:bCs/>
          <w:color w:val="000000"/>
          <w:lang w:eastAsia="en-GB"/>
        </w:rPr>
      </w:pPr>
      <w:r w:rsidRPr="0055716E">
        <w:rPr>
          <w:rFonts w:ascii="Helvetica" w:eastAsia="Times New Roman" w:hAnsi="Helvetica" w:cs="Helvetica"/>
          <w:b/>
          <w:bCs/>
          <w:color w:val="000000"/>
          <w:sz w:val="28"/>
          <w:szCs w:val="28"/>
          <w:lang w:eastAsia="en-GB"/>
        </w:rPr>
        <w:t>Standard Form TR-1</w:t>
      </w:r>
    </w:p>
    <w:p w:rsidR="0055716E" w:rsidRPr="0055716E" w:rsidRDefault="0055716E" w:rsidP="0055716E">
      <w:pPr>
        <w:spacing w:line="253" w:lineRule="atLeast"/>
        <w:ind w:left="731"/>
        <w:rPr>
          <w:rFonts w:ascii="Calibri" w:eastAsia="Times New Roman" w:hAnsi="Calibri" w:cs="Calibri"/>
          <w:color w:val="000000"/>
          <w:lang w:eastAsia="en-GB"/>
        </w:rPr>
      </w:pPr>
      <w:r w:rsidRPr="0055716E">
        <w:rPr>
          <w:rFonts w:ascii="Helvetica" w:eastAsia="Times New Roman" w:hAnsi="Helvetica" w:cs="Helvetica"/>
          <w:b/>
          <w:bCs/>
          <w:color w:val="000000"/>
          <w:sz w:val="28"/>
          <w:szCs w:val="28"/>
          <w:lang w:eastAsia="en-GB"/>
        </w:rPr>
        <w:t>Standard form for notification of major holdings</w:t>
      </w:r>
    </w:p>
    <w:tbl>
      <w:tblPr>
        <w:tblW w:w="0" w:type="auto"/>
        <w:tblInd w:w="-720" w:type="dxa"/>
        <w:tblCellMar>
          <w:left w:w="0" w:type="dxa"/>
          <w:right w:w="0" w:type="dxa"/>
        </w:tblCellMar>
        <w:tblLook w:val="04A0" w:firstRow="1" w:lastRow="0" w:firstColumn="1" w:lastColumn="0" w:noHBand="0" w:noVBand="1"/>
      </w:tblPr>
      <w:tblGrid>
        <w:gridCol w:w="1846"/>
        <w:gridCol w:w="1937"/>
        <w:gridCol w:w="2024"/>
        <w:gridCol w:w="1818"/>
        <w:gridCol w:w="2337"/>
      </w:tblGrid>
      <w:tr w:rsidR="0055716E" w:rsidRPr="0055716E" w:rsidTr="0055716E">
        <w:trPr>
          <w:trHeight w:val="422"/>
        </w:trPr>
        <w:tc>
          <w:tcPr>
            <w:tcW w:w="1040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lang w:eastAsia="en-GB"/>
              </w:rPr>
              <w:t>NOTIFICATION OF MAJOR HOLDINGS </w:t>
            </w:r>
            <w:r w:rsidRPr="0055716E">
              <w:rPr>
                <w:rFonts w:ascii="Helvetica" w:eastAsia="Times New Roman" w:hAnsi="Helvetica" w:cs="Helvetica"/>
                <w:lang w:eastAsia="en-GB"/>
              </w:rPr>
              <w:t>(to be sent to the relevant issuer </w:t>
            </w:r>
            <w:r w:rsidRPr="0055716E">
              <w:rPr>
                <w:rFonts w:ascii="Helvetica" w:eastAsia="Times New Roman" w:hAnsi="Helvetica" w:cs="Helvetica"/>
                <w:u w:val="single"/>
                <w:lang w:eastAsia="en-GB"/>
              </w:rPr>
              <w:t>and</w:t>
            </w:r>
            <w:r w:rsidRPr="0055716E">
              <w:rPr>
                <w:rFonts w:ascii="Helvetica" w:eastAsia="Times New Roman" w:hAnsi="Helvetica" w:cs="Helvetica"/>
                <w:lang w:eastAsia="en-GB"/>
              </w:rPr>
              <w:t> to the Central Bank of Ireland)</w:t>
            </w:r>
            <w:proofErr w:type="spellStart"/>
            <w:r w:rsidRPr="0055716E">
              <w:rPr>
                <w:rFonts w:ascii="Helvetica" w:eastAsia="Times New Roman" w:hAnsi="Helvetica" w:cs="Helvetica"/>
                <w:sz w:val="18"/>
                <w:szCs w:val="18"/>
                <w:vertAlign w:val="superscript"/>
                <w:lang w:eastAsia="en-GB"/>
              </w:rPr>
              <w:t>i</w:t>
            </w:r>
            <w:proofErr w:type="spellEnd"/>
          </w:p>
        </w:tc>
      </w:tr>
      <w:tr w:rsidR="0055716E" w:rsidRPr="0055716E" w:rsidTr="0055716E">
        <w:trPr>
          <w:trHeight w:val="325"/>
        </w:trPr>
        <w:tc>
          <w:tcPr>
            <w:tcW w:w="10404" w:type="dxa"/>
            <w:gridSpan w:val="5"/>
            <w:tcBorders>
              <w:top w:val="nil"/>
              <w:left w:val="nil"/>
              <w:bottom w:val="single" w:sz="8" w:space="0" w:color="auto"/>
              <w:right w:val="nil"/>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lang w:eastAsia="en-GB"/>
              </w:rPr>
            </w:pPr>
          </w:p>
        </w:tc>
      </w:tr>
      <w:tr w:rsidR="0055716E" w:rsidRPr="0055716E" w:rsidTr="0055716E">
        <w:trPr>
          <w:trHeight w:val="732"/>
        </w:trPr>
        <w:tc>
          <w:tcPr>
            <w:tcW w:w="104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lang w:eastAsia="en-GB"/>
              </w:rPr>
              <w:t xml:space="preserve">1. Identity of the issuer or the underlying issuer of existing shares to which voting rights are </w:t>
            </w:r>
            <w:proofErr w:type="spellStart"/>
            <w:r w:rsidRPr="0055716E">
              <w:rPr>
                <w:rFonts w:ascii="Helvetica" w:eastAsia="Times New Roman" w:hAnsi="Helvetica" w:cs="Helvetica"/>
                <w:b/>
                <w:bCs/>
                <w:lang w:eastAsia="en-GB"/>
              </w:rPr>
              <w:t>attached</w:t>
            </w:r>
            <w:r w:rsidRPr="0055716E">
              <w:rPr>
                <w:rFonts w:ascii="Helvetica" w:eastAsia="Times New Roman" w:hAnsi="Helvetica" w:cs="Helvetica"/>
                <w:sz w:val="18"/>
                <w:szCs w:val="18"/>
                <w:vertAlign w:val="superscript"/>
                <w:lang w:eastAsia="en-GB"/>
              </w:rPr>
              <w:t>ii</w:t>
            </w:r>
            <w:proofErr w:type="spellEnd"/>
            <w:r w:rsidRPr="0055716E">
              <w:rPr>
                <w:rFonts w:ascii="Helvetica" w:eastAsia="Times New Roman" w:hAnsi="Helvetica" w:cs="Helvetica"/>
                <w:b/>
                <w:bCs/>
                <w:lang w:eastAsia="en-GB"/>
              </w:rPr>
              <w:t>:</w:t>
            </w:r>
          </w:p>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lang w:eastAsia="en-GB"/>
              </w:rPr>
              <w:t>Donegal Investment Group Plc</w:t>
            </w:r>
          </w:p>
        </w:tc>
      </w:tr>
      <w:tr w:rsidR="0055716E" w:rsidRPr="0055716E" w:rsidTr="0055716E">
        <w:trPr>
          <w:trHeight w:val="2109"/>
        </w:trPr>
        <w:tc>
          <w:tcPr>
            <w:tcW w:w="104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40" w:lineRule="auto"/>
              <w:rPr>
                <w:rFonts w:ascii="Calibri" w:eastAsia="Times New Roman" w:hAnsi="Calibri" w:cs="Calibri"/>
                <w:lang w:eastAsia="en-GB"/>
              </w:rPr>
            </w:pPr>
            <w:r w:rsidRPr="0055716E">
              <w:rPr>
                <w:rFonts w:ascii="Helvetica" w:eastAsia="Times New Roman" w:hAnsi="Helvetica" w:cs="Helvetica"/>
                <w:b/>
                <w:bCs/>
                <w:lang w:eastAsia="en-GB"/>
              </w:rPr>
              <w:t>2. Reason for the notification </w:t>
            </w:r>
            <w:r w:rsidRPr="0055716E">
              <w:rPr>
                <w:rFonts w:ascii="Helvetica" w:eastAsia="Times New Roman" w:hAnsi="Helvetica" w:cs="Helvetica"/>
                <w:lang w:eastAsia="en-GB"/>
              </w:rPr>
              <w:t>(please tick the appropriate box or boxes):</w:t>
            </w:r>
          </w:p>
          <w:p w:rsidR="0055716E" w:rsidRPr="0055716E" w:rsidRDefault="0055716E" w:rsidP="0055716E">
            <w:pPr>
              <w:spacing w:after="100" w:line="240" w:lineRule="auto"/>
              <w:rPr>
                <w:rFonts w:ascii="Calibri" w:eastAsia="Times New Roman" w:hAnsi="Calibri" w:cs="Calibri"/>
                <w:lang w:eastAsia="en-GB"/>
              </w:rPr>
            </w:pPr>
            <w:r w:rsidRPr="0055716E">
              <w:rPr>
                <w:rFonts w:ascii="Helvetica" w:eastAsia="Times New Roman" w:hAnsi="Helvetica" w:cs="Helvetica"/>
                <w:lang w:eastAsia="en-GB"/>
              </w:rPr>
              <w:t>[x] An acquisition or disposal of voting rights</w:t>
            </w:r>
          </w:p>
          <w:p w:rsidR="0055716E" w:rsidRPr="0055716E" w:rsidRDefault="0055716E" w:rsidP="0055716E">
            <w:pPr>
              <w:spacing w:after="100" w:line="240" w:lineRule="auto"/>
              <w:rPr>
                <w:rFonts w:ascii="Calibri" w:eastAsia="Times New Roman" w:hAnsi="Calibri" w:cs="Calibri"/>
                <w:lang w:eastAsia="en-GB"/>
              </w:rPr>
            </w:pPr>
            <w:r w:rsidRPr="0055716E">
              <w:rPr>
                <w:rFonts w:ascii="Helvetica" w:eastAsia="Times New Roman" w:hAnsi="Helvetica" w:cs="Helvetica"/>
                <w:lang w:eastAsia="en-GB"/>
              </w:rPr>
              <w:t>[ ] An acquisition or disposal of financial instruments</w:t>
            </w:r>
          </w:p>
          <w:p w:rsidR="0055716E" w:rsidRPr="0055716E" w:rsidRDefault="0055716E" w:rsidP="0055716E">
            <w:pPr>
              <w:spacing w:after="100" w:line="240" w:lineRule="auto"/>
              <w:rPr>
                <w:rFonts w:ascii="Calibri" w:eastAsia="Times New Roman" w:hAnsi="Calibri" w:cs="Calibri"/>
                <w:lang w:eastAsia="en-GB"/>
              </w:rPr>
            </w:pPr>
            <w:r w:rsidRPr="0055716E">
              <w:rPr>
                <w:rFonts w:ascii="Helvetica" w:eastAsia="Times New Roman" w:hAnsi="Helvetica" w:cs="Helvetica"/>
                <w:lang w:eastAsia="en-GB"/>
              </w:rPr>
              <w:t>[ ] An event changing the breakdown of voting rights</w:t>
            </w:r>
          </w:p>
          <w:p w:rsidR="0055716E" w:rsidRPr="0055716E" w:rsidRDefault="0055716E" w:rsidP="0055716E">
            <w:pPr>
              <w:spacing w:after="0" w:line="240" w:lineRule="auto"/>
              <w:rPr>
                <w:rFonts w:ascii="Calibri" w:eastAsia="Times New Roman" w:hAnsi="Calibri" w:cs="Calibri"/>
                <w:lang w:eastAsia="en-GB"/>
              </w:rPr>
            </w:pPr>
            <w:r w:rsidRPr="0055716E">
              <w:rPr>
                <w:rFonts w:ascii="Helvetica" w:eastAsia="Times New Roman" w:hAnsi="Helvetica" w:cs="Helvetica"/>
                <w:lang w:eastAsia="en-GB"/>
              </w:rPr>
              <w:t>[ ] Other (please specify)</w:t>
            </w:r>
            <w:r w:rsidRPr="0055716E">
              <w:rPr>
                <w:rFonts w:ascii="Helvetica" w:eastAsia="Times New Roman" w:hAnsi="Helvetica" w:cs="Helvetica"/>
                <w:sz w:val="18"/>
                <w:szCs w:val="18"/>
                <w:vertAlign w:val="superscript"/>
                <w:lang w:eastAsia="en-GB"/>
              </w:rPr>
              <w:t>iii</w:t>
            </w:r>
            <w:r w:rsidRPr="0055716E">
              <w:rPr>
                <w:rFonts w:ascii="Helvetica" w:eastAsia="Times New Roman" w:hAnsi="Helvetica" w:cs="Helvetica"/>
                <w:lang w:eastAsia="en-GB"/>
              </w:rPr>
              <w:t>:</w:t>
            </w:r>
          </w:p>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 </w:t>
            </w:r>
          </w:p>
        </w:tc>
      </w:tr>
      <w:tr w:rsidR="0055716E" w:rsidRPr="0055716E" w:rsidTr="0055716E">
        <w:trPr>
          <w:trHeight w:val="390"/>
        </w:trPr>
        <w:tc>
          <w:tcPr>
            <w:tcW w:w="10404" w:type="dxa"/>
            <w:gridSpan w:val="5"/>
            <w:tcBorders>
              <w:top w:val="nil"/>
              <w:left w:val="single" w:sz="8" w:space="0" w:color="auto"/>
              <w:bottom w:val="nil"/>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lang w:eastAsia="en-GB"/>
              </w:rPr>
              <w:t xml:space="preserve">3. Details of person subject to the notification </w:t>
            </w:r>
            <w:proofErr w:type="spellStart"/>
            <w:r w:rsidRPr="0055716E">
              <w:rPr>
                <w:rFonts w:ascii="Helvetica" w:eastAsia="Times New Roman" w:hAnsi="Helvetica" w:cs="Helvetica"/>
                <w:b/>
                <w:bCs/>
                <w:lang w:eastAsia="en-GB"/>
              </w:rPr>
              <w:t>obligation</w:t>
            </w:r>
            <w:r w:rsidRPr="0055716E">
              <w:rPr>
                <w:rFonts w:ascii="Helvetica" w:eastAsia="Times New Roman" w:hAnsi="Helvetica" w:cs="Helvetica"/>
                <w:sz w:val="18"/>
                <w:szCs w:val="18"/>
                <w:vertAlign w:val="superscript"/>
                <w:lang w:eastAsia="en-GB"/>
              </w:rPr>
              <w:t>iv</w:t>
            </w:r>
            <w:proofErr w:type="spellEnd"/>
            <w:r w:rsidRPr="0055716E">
              <w:rPr>
                <w:rFonts w:ascii="Helvetica" w:eastAsia="Times New Roman" w:hAnsi="Helvetica" w:cs="Helvetica"/>
                <w:lang w:eastAsia="en-GB"/>
              </w:rPr>
              <w:t> </w:t>
            </w:r>
            <w:r w:rsidRPr="0055716E">
              <w:rPr>
                <w:rFonts w:ascii="Helvetica" w:eastAsia="Times New Roman" w:hAnsi="Helvetica" w:cs="Helvetica"/>
                <w:b/>
                <w:bCs/>
                <w:lang w:eastAsia="en-GB"/>
              </w:rPr>
              <w:t>:</w:t>
            </w:r>
          </w:p>
        </w:tc>
      </w:tr>
      <w:tr w:rsidR="0055716E" w:rsidRPr="0055716E" w:rsidTr="0055716E">
        <w:trPr>
          <w:trHeight w:val="390"/>
        </w:trPr>
        <w:tc>
          <w:tcPr>
            <w:tcW w:w="39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Name: Pageant Holdings Ltd</w:t>
            </w:r>
          </w:p>
        </w:tc>
        <w:tc>
          <w:tcPr>
            <w:tcW w:w="625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City and country of registered office (if applicable):</w:t>
            </w:r>
          </w:p>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Dublin, Ireland</w:t>
            </w:r>
          </w:p>
        </w:tc>
      </w:tr>
      <w:tr w:rsidR="0055716E" w:rsidRPr="0055716E" w:rsidTr="0055716E">
        <w:trPr>
          <w:trHeight w:val="537"/>
        </w:trPr>
        <w:tc>
          <w:tcPr>
            <w:tcW w:w="104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lang w:eastAsia="en-GB"/>
              </w:rPr>
              <w:t>4. Full name of shareholder(s)</w:t>
            </w:r>
            <w:r w:rsidRPr="0055716E">
              <w:rPr>
                <w:rFonts w:ascii="Helvetica" w:eastAsia="Times New Roman" w:hAnsi="Helvetica" w:cs="Helvetica"/>
                <w:lang w:eastAsia="en-GB"/>
              </w:rPr>
              <w:t> (if different from 3.)</w:t>
            </w:r>
            <w:r w:rsidRPr="0055716E">
              <w:rPr>
                <w:rFonts w:ascii="Helvetica" w:eastAsia="Times New Roman" w:hAnsi="Helvetica" w:cs="Helvetica"/>
                <w:sz w:val="18"/>
                <w:szCs w:val="18"/>
                <w:vertAlign w:val="superscript"/>
                <w:lang w:eastAsia="en-GB"/>
              </w:rPr>
              <w:t>v</w:t>
            </w:r>
            <w:r w:rsidRPr="0055716E">
              <w:rPr>
                <w:rFonts w:ascii="Helvetica" w:eastAsia="Times New Roman" w:hAnsi="Helvetica" w:cs="Helvetica"/>
                <w:lang w:eastAsia="en-GB"/>
              </w:rPr>
              <w:t>:</w:t>
            </w:r>
          </w:p>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lang w:eastAsia="en-GB"/>
              </w:rPr>
              <w:t>As above</w:t>
            </w:r>
          </w:p>
        </w:tc>
      </w:tr>
      <w:tr w:rsidR="0055716E" w:rsidRPr="0055716E" w:rsidTr="0055716E">
        <w:trPr>
          <w:trHeight w:val="419"/>
        </w:trPr>
        <w:tc>
          <w:tcPr>
            <w:tcW w:w="104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lang w:eastAsia="en-GB"/>
              </w:rPr>
              <w:t xml:space="preserve">5. Date on which the threshold was crossed or </w:t>
            </w:r>
            <w:proofErr w:type="spellStart"/>
            <w:r w:rsidRPr="0055716E">
              <w:rPr>
                <w:rFonts w:ascii="Helvetica" w:eastAsia="Times New Roman" w:hAnsi="Helvetica" w:cs="Helvetica"/>
                <w:b/>
                <w:bCs/>
                <w:lang w:eastAsia="en-GB"/>
              </w:rPr>
              <w:t>reached</w:t>
            </w:r>
            <w:r w:rsidRPr="0055716E">
              <w:rPr>
                <w:rFonts w:ascii="Helvetica" w:eastAsia="Times New Roman" w:hAnsi="Helvetica" w:cs="Helvetica"/>
                <w:sz w:val="18"/>
                <w:szCs w:val="18"/>
                <w:vertAlign w:val="superscript"/>
                <w:lang w:eastAsia="en-GB"/>
              </w:rPr>
              <w:t>vi</w:t>
            </w:r>
            <w:proofErr w:type="spellEnd"/>
            <w:r w:rsidRPr="0055716E">
              <w:rPr>
                <w:rFonts w:ascii="Helvetica" w:eastAsia="Times New Roman" w:hAnsi="Helvetica" w:cs="Helvetica"/>
                <w:b/>
                <w:bCs/>
                <w:lang w:eastAsia="en-GB"/>
              </w:rPr>
              <w:t>:</w:t>
            </w:r>
          </w:p>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lang w:eastAsia="en-GB"/>
              </w:rPr>
              <w:t>25</w:t>
            </w:r>
            <w:r w:rsidRPr="0055716E">
              <w:rPr>
                <w:rFonts w:ascii="Helvetica" w:eastAsia="Times New Roman" w:hAnsi="Helvetica" w:cs="Helvetica"/>
                <w:sz w:val="18"/>
                <w:szCs w:val="18"/>
                <w:vertAlign w:val="superscript"/>
                <w:lang w:eastAsia="en-GB"/>
              </w:rPr>
              <w:t>th</w:t>
            </w:r>
            <w:r w:rsidRPr="0055716E">
              <w:rPr>
                <w:rFonts w:ascii="Helvetica" w:eastAsia="Times New Roman" w:hAnsi="Helvetica" w:cs="Helvetica"/>
                <w:lang w:eastAsia="en-GB"/>
              </w:rPr>
              <w:t> July 2017</w:t>
            </w:r>
          </w:p>
        </w:tc>
      </w:tr>
      <w:tr w:rsidR="0055716E" w:rsidRPr="0055716E" w:rsidTr="0055716E">
        <w:trPr>
          <w:trHeight w:val="419"/>
        </w:trPr>
        <w:tc>
          <w:tcPr>
            <w:tcW w:w="104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6. Date on which issuer notified:</w:t>
            </w:r>
          </w:p>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lang w:eastAsia="en-GB"/>
              </w:rPr>
              <w:t>26</w:t>
            </w:r>
            <w:r w:rsidRPr="0055716E">
              <w:rPr>
                <w:rFonts w:ascii="Helvetica" w:eastAsia="Times New Roman" w:hAnsi="Helvetica" w:cs="Helvetica"/>
                <w:sz w:val="18"/>
                <w:szCs w:val="18"/>
                <w:vertAlign w:val="superscript"/>
                <w:lang w:eastAsia="en-GB"/>
              </w:rPr>
              <w:t>th</w:t>
            </w:r>
            <w:r w:rsidRPr="0055716E">
              <w:rPr>
                <w:rFonts w:ascii="Helvetica" w:eastAsia="Times New Roman" w:hAnsi="Helvetica" w:cs="Helvetica"/>
                <w:lang w:eastAsia="en-GB"/>
              </w:rPr>
              <w:t> July 2017</w:t>
            </w:r>
          </w:p>
        </w:tc>
      </w:tr>
      <w:tr w:rsidR="0055716E" w:rsidRPr="0055716E" w:rsidTr="0055716E">
        <w:trPr>
          <w:trHeight w:val="419"/>
        </w:trPr>
        <w:tc>
          <w:tcPr>
            <w:tcW w:w="104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7. Threshold(s) that is/are crossed or reached:</w:t>
            </w:r>
          </w:p>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lang w:eastAsia="en-GB"/>
              </w:rPr>
              <w:t>3%</w:t>
            </w:r>
          </w:p>
        </w:tc>
      </w:tr>
      <w:tr w:rsidR="0055716E" w:rsidRPr="0055716E" w:rsidTr="0055716E">
        <w:trPr>
          <w:trHeight w:val="555"/>
        </w:trPr>
        <w:tc>
          <w:tcPr>
            <w:tcW w:w="1040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8. Total positions of person(s) subject to the notification obligation:</w:t>
            </w:r>
          </w:p>
        </w:tc>
      </w:tr>
      <w:tr w:rsidR="0055716E" w:rsidRPr="0055716E" w:rsidTr="0055716E">
        <w:trPr>
          <w:trHeight w:val="555"/>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100" w:line="240" w:lineRule="auto"/>
              <w:rPr>
                <w:rFonts w:ascii="Calibri" w:eastAsia="Times New Roman" w:hAnsi="Calibri" w:cs="Calibri"/>
                <w:lang w:eastAsia="en-GB"/>
              </w:rPr>
            </w:pPr>
            <w:r w:rsidRPr="0055716E">
              <w:rPr>
                <w:rFonts w:ascii="Helvetica" w:eastAsia="Times New Roman" w:hAnsi="Helvetica" w:cs="Helvetica"/>
                <w:sz w:val="20"/>
                <w:szCs w:val="20"/>
                <w:lang w:eastAsia="en-GB"/>
              </w:rPr>
              <w:t>% of voting rights attached to shares (total of 9.A)</w:t>
            </w: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100" w:line="240" w:lineRule="auto"/>
              <w:rPr>
                <w:rFonts w:ascii="Calibri" w:eastAsia="Times New Roman" w:hAnsi="Calibri" w:cs="Calibri"/>
                <w:lang w:eastAsia="en-GB"/>
              </w:rPr>
            </w:pPr>
            <w:r w:rsidRPr="0055716E">
              <w:rPr>
                <w:rFonts w:ascii="Helvetica" w:eastAsia="Times New Roman" w:hAnsi="Helvetica" w:cs="Helvetica"/>
                <w:sz w:val="20"/>
                <w:szCs w:val="20"/>
                <w:lang w:eastAsia="en-GB"/>
              </w:rPr>
              <w:t>% of voting rights through financial instruments</w:t>
            </w:r>
            <w:r w:rsidRPr="0055716E">
              <w:rPr>
                <w:rFonts w:ascii="Helvetica" w:eastAsia="Times New Roman" w:hAnsi="Helvetica" w:cs="Helvetica"/>
                <w:sz w:val="20"/>
                <w:szCs w:val="20"/>
                <w:lang w:eastAsia="en-GB"/>
              </w:rPr>
              <w:br/>
              <w:t>(total of 9.B.1 + 9.B.2)</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100" w:line="240" w:lineRule="auto"/>
              <w:rPr>
                <w:rFonts w:ascii="Calibri" w:eastAsia="Times New Roman" w:hAnsi="Calibri" w:cs="Calibri"/>
                <w:lang w:eastAsia="en-GB"/>
              </w:rPr>
            </w:pPr>
            <w:r w:rsidRPr="0055716E">
              <w:rPr>
                <w:rFonts w:ascii="Helvetica" w:eastAsia="Times New Roman" w:hAnsi="Helvetica" w:cs="Helvetica"/>
                <w:sz w:val="20"/>
                <w:szCs w:val="20"/>
                <w:lang w:eastAsia="en-GB"/>
              </w:rPr>
              <w:t>Total of both in % (9.A + 9.B)</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100" w:line="240" w:lineRule="auto"/>
              <w:rPr>
                <w:rFonts w:ascii="Calibri" w:eastAsia="Times New Roman" w:hAnsi="Calibri" w:cs="Calibri"/>
                <w:lang w:eastAsia="en-GB"/>
              </w:rPr>
            </w:pPr>
            <w:r w:rsidRPr="0055716E">
              <w:rPr>
                <w:rFonts w:ascii="Helvetica" w:eastAsia="Times New Roman" w:hAnsi="Helvetica" w:cs="Helvetica"/>
                <w:sz w:val="20"/>
                <w:szCs w:val="20"/>
                <w:lang w:eastAsia="en-GB"/>
              </w:rPr>
              <w:t xml:space="preserve">Total number of voting rights of </w:t>
            </w:r>
            <w:proofErr w:type="spellStart"/>
            <w:r w:rsidRPr="0055716E">
              <w:rPr>
                <w:rFonts w:ascii="Helvetica" w:eastAsia="Times New Roman" w:hAnsi="Helvetica" w:cs="Helvetica"/>
                <w:sz w:val="20"/>
                <w:szCs w:val="20"/>
                <w:lang w:eastAsia="en-GB"/>
              </w:rPr>
              <w:t>issuer</w:t>
            </w:r>
            <w:r w:rsidRPr="0055716E">
              <w:rPr>
                <w:rFonts w:ascii="Helvetica" w:eastAsia="Times New Roman" w:hAnsi="Helvetica" w:cs="Helvetica"/>
                <w:sz w:val="16"/>
                <w:szCs w:val="16"/>
                <w:vertAlign w:val="superscript"/>
                <w:lang w:eastAsia="en-GB"/>
              </w:rPr>
              <w:t>vii</w:t>
            </w:r>
            <w:proofErr w:type="spellEnd"/>
          </w:p>
        </w:tc>
      </w:tr>
      <w:tr w:rsidR="0055716E" w:rsidRPr="0055716E" w:rsidTr="0055716E">
        <w:trPr>
          <w:trHeight w:val="555"/>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40" w:lineRule="auto"/>
              <w:rPr>
                <w:rFonts w:ascii="Calibri" w:eastAsia="Times New Roman" w:hAnsi="Calibri" w:cs="Calibri"/>
                <w:lang w:eastAsia="en-GB"/>
              </w:rPr>
            </w:pPr>
            <w:r w:rsidRPr="0055716E">
              <w:rPr>
                <w:rFonts w:ascii="Helvetica" w:eastAsia="Times New Roman" w:hAnsi="Helvetica" w:cs="Helvetica"/>
                <w:sz w:val="20"/>
                <w:szCs w:val="20"/>
                <w:lang w:eastAsia="en-GB"/>
              </w:rPr>
              <w:lastRenderedPageBreak/>
              <w:t>Resulting situation on the date on which threshold was crossed or reached</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3.43%</w:t>
            </w: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0%</w:t>
            </w: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3.43%</w:t>
            </w: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335,097</w:t>
            </w:r>
          </w:p>
        </w:tc>
      </w:tr>
      <w:tr w:rsidR="0055716E" w:rsidRPr="0055716E" w:rsidTr="0055716E">
        <w:trPr>
          <w:trHeight w:val="555"/>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40" w:lineRule="auto"/>
              <w:rPr>
                <w:rFonts w:ascii="Calibri" w:eastAsia="Times New Roman" w:hAnsi="Calibri" w:cs="Calibri"/>
                <w:lang w:eastAsia="en-GB"/>
              </w:rPr>
            </w:pPr>
            <w:r w:rsidRPr="0055716E">
              <w:rPr>
                <w:rFonts w:ascii="Helvetica" w:eastAsia="Times New Roman" w:hAnsi="Helvetica" w:cs="Helvetica"/>
                <w:sz w:val="20"/>
                <w:szCs w:val="20"/>
                <w:lang w:eastAsia="en-GB"/>
              </w:rPr>
              <w:t>Position of previous notification (if applicable)</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p>
        </w:tc>
        <w:tc>
          <w:tcPr>
            <w:tcW w:w="20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p>
        </w:tc>
        <w:tc>
          <w:tcPr>
            <w:tcW w:w="19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p>
        </w:tc>
        <w:tc>
          <w:tcPr>
            <w:tcW w:w="1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p>
        </w:tc>
      </w:tr>
    </w:tbl>
    <w:p w:rsidR="0055716E" w:rsidRPr="0055716E" w:rsidRDefault="0055716E" w:rsidP="0055716E">
      <w:pPr>
        <w:spacing w:line="253" w:lineRule="atLeast"/>
        <w:rPr>
          <w:rFonts w:ascii="Calibri" w:eastAsia="Times New Roman" w:hAnsi="Calibri" w:cs="Calibri"/>
          <w:color w:val="000000"/>
          <w:lang w:eastAsia="en-GB"/>
        </w:rPr>
      </w:pPr>
      <w:r w:rsidRPr="0055716E">
        <w:rPr>
          <w:rFonts w:ascii="Helvetica" w:eastAsia="Times New Roman" w:hAnsi="Helvetica" w:cs="Helvetica"/>
          <w:color w:val="000000"/>
          <w:lang w:eastAsia="en-GB"/>
        </w:rPr>
        <w:t> </w:t>
      </w:r>
    </w:p>
    <w:tbl>
      <w:tblPr>
        <w:tblW w:w="0" w:type="auto"/>
        <w:tblCellMar>
          <w:left w:w="0" w:type="dxa"/>
          <w:right w:w="0" w:type="dxa"/>
        </w:tblCellMar>
        <w:tblLook w:val="04A0" w:firstRow="1" w:lastRow="0" w:firstColumn="1" w:lastColumn="0" w:noHBand="0" w:noVBand="1"/>
      </w:tblPr>
      <w:tblGrid>
        <w:gridCol w:w="1563"/>
        <w:gridCol w:w="94"/>
        <w:gridCol w:w="1235"/>
        <w:gridCol w:w="287"/>
        <w:gridCol w:w="1171"/>
        <w:gridCol w:w="921"/>
        <w:gridCol w:w="573"/>
        <w:gridCol w:w="1542"/>
        <w:gridCol w:w="109"/>
        <w:gridCol w:w="1747"/>
      </w:tblGrid>
      <w:tr w:rsidR="0055716E" w:rsidRPr="0055716E" w:rsidTr="0055716E">
        <w:trPr>
          <w:trHeight w:val="326"/>
        </w:trPr>
        <w:tc>
          <w:tcPr>
            <w:tcW w:w="10404"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b/>
                <w:bCs/>
                <w:lang w:eastAsia="en-GB"/>
              </w:rPr>
              <w:t xml:space="preserve">9. Notified details of the resulting situation on the date on which the threshold was crossed or </w:t>
            </w:r>
            <w:proofErr w:type="spellStart"/>
            <w:r w:rsidRPr="0055716E">
              <w:rPr>
                <w:rFonts w:ascii="Helvetica" w:eastAsia="Times New Roman" w:hAnsi="Helvetica" w:cs="Helvetica"/>
                <w:b/>
                <w:bCs/>
                <w:lang w:eastAsia="en-GB"/>
              </w:rPr>
              <w:t>reached</w:t>
            </w:r>
            <w:r w:rsidRPr="0055716E">
              <w:rPr>
                <w:rFonts w:ascii="Helvetica" w:eastAsia="Times New Roman" w:hAnsi="Helvetica" w:cs="Helvetica"/>
                <w:sz w:val="18"/>
                <w:szCs w:val="18"/>
                <w:vertAlign w:val="superscript"/>
                <w:lang w:eastAsia="en-GB"/>
              </w:rPr>
              <w:t>viii</w:t>
            </w:r>
            <w:proofErr w:type="spellEnd"/>
            <w:r w:rsidRPr="0055716E">
              <w:rPr>
                <w:rFonts w:ascii="Helvetica" w:eastAsia="Times New Roman" w:hAnsi="Helvetica" w:cs="Helvetica"/>
                <w:b/>
                <w:bCs/>
                <w:lang w:eastAsia="en-GB"/>
              </w:rPr>
              <w:t>:</w:t>
            </w:r>
          </w:p>
        </w:tc>
      </w:tr>
      <w:tr w:rsidR="0055716E" w:rsidRPr="0055716E" w:rsidTr="0055716E">
        <w:trPr>
          <w:trHeight w:val="458"/>
        </w:trPr>
        <w:tc>
          <w:tcPr>
            <w:tcW w:w="10404"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A: Voting rights attached to shares</w:t>
            </w:r>
          </w:p>
        </w:tc>
      </w:tr>
      <w:tr w:rsidR="0055716E" w:rsidRPr="0055716E" w:rsidTr="0055716E">
        <w:trPr>
          <w:trHeight w:val="386"/>
        </w:trPr>
        <w:tc>
          <w:tcPr>
            <w:tcW w:w="16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after="0"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Class/type of</w:t>
            </w:r>
            <w:r w:rsidRPr="0055716E">
              <w:rPr>
                <w:rFonts w:ascii="Helvetica" w:eastAsia="Times New Roman" w:hAnsi="Helvetica" w:cs="Helvetica"/>
                <w:b/>
                <w:bCs/>
                <w:sz w:val="20"/>
                <w:szCs w:val="20"/>
                <w:lang w:eastAsia="en-GB"/>
              </w:rPr>
              <w:br/>
              <w:t>shares</w:t>
            </w:r>
          </w:p>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lang w:eastAsia="en-GB"/>
              </w:rPr>
              <w:t>ISIN code (if possible)</w:t>
            </w:r>
          </w:p>
        </w:tc>
        <w:tc>
          <w:tcPr>
            <w:tcW w:w="4011" w:type="dxa"/>
            <w:gridSpan w:val="5"/>
            <w:tcBorders>
              <w:top w:val="nil"/>
              <w:left w:val="nil"/>
              <w:bottom w:val="nil"/>
              <w:right w:val="nil"/>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sz w:val="20"/>
                <w:szCs w:val="20"/>
                <w:lang w:eastAsia="en-GB"/>
              </w:rPr>
              <w:t xml:space="preserve">Number of voting </w:t>
            </w:r>
            <w:proofErr w:type="spellStart"/>
            <w:r w:rsidRPr="0055716E">
              <w:rPr>
                <w:rFonts w:ascii="Helvetica" w:eastAsia="Times New Roman" w:hAnsi="Helvetica" w:cs="Helvetica"/>
                <w:b/>
                <w:bCs/>
                <w:sz w:val="20"/>
                <w:szCs w:val="20"/>
                <w:lang w:eastAsia="en-GB"/>
              </w:rPr>
              <w:t>rights</w:t>
            </w:r>
            <w:r w:rsidRPr="0055716E">
              <w:rPr>
                <w:rFonts w:ascii="Helvetica" w:eastAsia="Times New Roman" w:hAnsi="Helvetica" w:cs="Helvetica"/>
                <w:sz w:val="20"/>
                <w:szCs w:val="20"/>
                <w:vertAlign w:val="superscript"/>
                <w:lang w:eastAsia="en-GB"/>
              </w:rPr>
              <w:t>ix</w:t>
            </w:r>
            <w:proofErr w:type="spellEnd"/>
          </w:p>
        </w:tc>
        <w:tc>
          <w:tcPr>
            <w:tcW w:w="4316" w:type="dxa"/>
            <w:gridSpan w:val="4"/>
            <w:tcBorders>
              <w:top w:val="nil"/>
              <w:left w:val="single" w:sz="8" w:space="0" w:color="auto"/>
              <w:bottom w:val="nil"/>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 of voting rights</w:t>
            </w:r>
          </w:p>
        </w:tc>
      </w:tr>
      <w:tr w:rsidR="0055716E" w:rsidRPr="0055716E" w:rsidTr="0055716E">
        <w:trPr>
          <w:trHeight w:val="374"/>
        </w:trPr>
        <w:tc>
          <w:tcPr>
            <w:tcW w:w="0" w:type="auto"/>
            <w:vMerge/>
            <w:tcBorders>
              <w:top w:val="nil"/>
              <w:left w:val="single" w:sz="8" w:space="0" w:color="auto"/>
              <w:bottom w:val="single" w:sz="8" w:space="0" w:color="auto"/>
              <w:right w:val="single" w:sz="8" w:space="0" w:color="auto"/>
            </w:tcBorders>
            <w:vAlign w:val="center"/>
            <w:hideMark/>
          </w:tcPr>
          <w:p w:rsidR="0055716E" w:rsidRPr="0055716E" w:rsidRDefault="0055716E" w:rsidP="0055716E">
            <w:pPr>
              <w:spacing w:after="0" w:line="240" w:lineRule="auto"/>
              <w:rPr>
                <w:rFonts w:ascii="Calibri" w:eastAsia="Times New Roman" w:hAnsi="Calibri" w:cs="Calibri"/>
                <w:lang w:eastAsia="en-GB"/>
              </w:rPr>
            </w:pPr>
          </w:p>
        </w:tc>
        <w:tc>
          <w:tcPr>
            <w:tcW w:w="181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after="0" w:line="253" w:lineRule="atLeast"/>
              <w:jc w:val="center"/>
              <w:rPr>
                <w:rFonts w:ascii="Calibri" w:eastAsia="Times New Roman" w:hAnsi="Calibri" w:cs="Calibri"/>
                <w:b/>
                <w:bCs/>
                <w:lang w:eastAsia="en-GB"/>
              </w:rPr>
            </w:pPr>
            <w:r w:rsidRPr="0055716E">
              <w:rPr>
                <w:rFonts w:ascii="Helvetica" w:eastAsia="Times New Roman" w:hAnsi="Helvetica" w:cs="Helvetica"/>
                <w:b/>
                <w:bCs/>
                <w:sz w:val="20"/>
                <w:szCs w:val="20"/>
                <w:lang w:eastAsia="en-GB"/>
              </w:rPr>
              <w:t> </w:t>
            </w:r>
          </w:p>
          <w:p w:rsidR="0055716E" w:rsidRPr="0055716E" w:rsidRDefault="0055716E" w:rsidP="0055716E">
            <w:pPr>
              <w:spacing w:after="0" w:line="253" w:lineRule="atLeast"/>
              <w:jc w:val="center"/>
              <w:rPr>
                <w:rFonts w:ascii="Calibri" w:eastAsia="Times New Roman" w:hAnsi="Calibri" w:cs="Calibri"/>
                <w:b/>
                <w:bCs/>
                <w:lang w:eastAsia="en-GB"/>
              </w:rPr>
            </w:pPr>
            <w:r w:rsidRPr="0055716E">
              <w:rPr>
                <w:rFonts w:ascii="Helvetica" w:eastAsia="Times New Roman" w:hAnsi="Helvetica" w:cs="Helvetica"/>
                <w:b/>
                <w:bCs/>
                <w:sz w:val="20"/>
                <w:szCs w:val="20"/>
                <w:lang w:eastAsia="en-GB"/>
              </w:rPr>
              <w:t>Direct</w:t>
            </w:r>
          </w:p>
          <w:p w:rsidR="0055716E" w:rsidRPr="0055716E" w:rsidRDefault="0055716E" w:rsidP="0055716E">
            <w:pPr>
              <w:spacing w:after="0" w:line="253" w:lineRule="atLeast"/>
              <w:jc w:val="center"/>
              <w:rPr>
                <w:rFonts w:ascii="Calibri" w:eastAsia="Times New Roman" w:hAnsi="Calibri" w:cs="Calibri"/>
                <w:lang w:eastAsia="en-GB"/>
              </w:rPr>
            </w:pPr>
            <w:r w:rsidRPr="0055716E">
              <w:rPr>
                <w:rFonts w:ascii="Helvetica" w:eastAsia="Times New Roman" w:hAnsi="Helvetica" w:cs="Helvetica"/>
                <w:sz w:val="16"/>
                <w:szCs w:val="16"/>
                <w:lang w:eastAsia="en-GB"/>
              </w:rPr>
              <w:t> </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after="0" w:line="253" w:lineRule="atLeast"/>
              <w:jc w:val="center"/>
              <w:rPr>
                <w:rFonts w:ascii="Calibri" w:eastAsia="Times New Roman" w:hAnsi="Calibri" w:cs="Calibri"/>
                <w:b/>
                <w:bCs/>
                <w:lang w:eastAsia="en-GB"/>
              </w:rPr>
            </w:pPr>
            <w:r w:rsidRPr="0055716E">
              <w:rPr>
                <w:rFonts w:ascii="Helvetica" w:eastAsia="Times New Roman" w:hAnsi="Helvetica" w:cs="Helvetica"/>
                <w:b/>
                <w:bCs/>
                <w:sz w:val="20"/>
                <w:szCs w:val="20"/>
                <w:lang w:eastAsia="en-GB"/>
              </w:rPr>
              <w:t> </w:t>
            </w:r>
          </w:p>
          <w:p w:rsidR="0055716E" w:rsidRPr="0055716E" w:rsidRDefault="0055716E" w:rsidP="0055716E">
            <w:pPr>
              <w:spacing w:after="0" w:line="253" w:lineRule="atLeast"/>
              <w:jc w:val="center"/>
              <w:rPr>
                <w:rFonts w:ascii="Calibri" w:eastAsia="Times New Roman" w:hAnsi="Calibri" w:cs="Calibri"/>
                <w:b/>
                <w:bCs/>
                <w:lang w:eastAsia="en-GB"/>
              </w:rPr>
            </w:pPr>
            <w:r w:rsidRPr="0055716E">
              <w:rPr>
                <w:rFonts w:ascii="Helvetica" w:eastAsia="Times New Roman" w:hAnsi="Helvetica" w:cs="Helvetica"/>
                <w:b/>
                <w:bCs/>
                <w:sz w:val="20"/>
                <w:szCs w:val="20"/>
                <w:lang w:eastAsia="en-GB"/>
              </w:rPr>
              <w:t>Indirect</w:t>
            </w:r>
          </w:p>
          <w:p w:rsidR="0055716E" w:rsidRPr="0055716E" w:rsidRDefault="0055716E" w:rsidP="0055716E">
            <w:pPr>
              <w:spacing w:after="0" w:line="253" w:lineRule="atLeast"/>
              <w:jc w:val="center"/>
              <w:rPr>
                <w:rFonts w:ascii="Calibri" w:eastAsia="Times New Roman" w:hAnsi="Calibri" w:cs="Calibri"/>
                <w:b/>
                <w:bCs/>
                <w:lang w:eastAsia="en-GB"/>
              </w:rPr>
            </w:pPr>
            <w:r w:rsidRPr="0055716E">
              <w:rPr>
                <w:rFonts w:ascii="Helvetica" w:eastAsia="Times New Roman" w:hAnsi="Helvetica" w:cs="Helvetica"/>
                <w:b/>
                <w:bCs/>
                <w:sz w:val="16"/>
                <w:szCs w:val="16"/>
                <w:lang w:eastAsia="en-GB"/>
              </w:rPr>
              <w:t> </w:t>
            </w:r>
          </w:p>
        </w:tc>
        <w:tc>
          <w:tcPr>
            <w:tcW w:w="213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after="0" w:line="253" w:lineRule="atLeast"/>
              <w:jc w:val="center"/>
              <w:rPr>
                <w:rFonts w:ascii="Calibri" w:eastAsia="Times New Roman" w:hAnsi="Calibri" w:cs="Calibri"/>
                <w:b/>
                <w:bCs/>
                <w:lang w:eastAsia="en-GB"/>
              </w:rPr>
            </w:pPr>
            <w:r w:rsidRPr="0055716E">
              <w:rPr>
                <w:rFonts w:ascii="Helvetica" w:eastAsia="Times New Roman" w:hAnsi="Helvetica" w:cs="Helvetica"/>
                <w:b/>
                <w:bCs/>
                <w:sz w:val="20"/>
                <w:szCs w:val="20"/>
                <w:lang w:eastAsia="en-GB"/>
              </w:rPr>
              <w:t> </w:t>
            </w:r>
          </w:p>
          <w:p w:rsidR="0055716E" w:rsidRPr="0055716E" w:rsidRDefault="0055716E" w:rsidP="0055716E">
            <w:pPr>
              <w:spacing w:after="0" w:line="253" w:lineRule="atLeast"/>
              <w:jc w:val="center"/>
              <w:rPr>
                <w:rFonts w:ascii="Calibri" w:eastAsia="Times New Roman" w:hAnsi="Calibri" w:cs="Calibri"/>
                <w:b/>
                <w:bCs/>
                <w:lang w:eastAsia="en-GB"/>
              </w:rPr>
            </w:pPr>
            <w:r w:rsidRPr="0055716E">
              <w:rPr>
                <w:rFonts w:ascii="Helvetica" w:eastAsia="Times New Roman" w:hAnsi="Helvetica" w:cs="Helvetica"/>
                <w:b/>
                <w:bCs/>
                <w:sz w:val="20"/>
                <w:szCs w:val="20"/>
                <w:lang w:eastAsia="en-GB"/>
              </w:rPr>
              <w:t>Direct</w:t>
            </w:r>
          </w:p>
          <w:p w:rsidR="0055716E" w:rsidRPr="0055716E" w:rsidRDefault="0055716E" w:rsidP="0055716E">
            <w:pPr>
              <w:spacing w:after="0" w:line="253" w:lineRule="atLeast"/>
              <w:jc w:val="center"/>
              <w:rPr>
                <w:rFonts w:ascii="Calibri" w:eastAsia="Times New Roman" w:hAnsi="Calibri" w:cs="Calibri"/>
                <w:b/>
                <w:bCs/>
                <w:lang w:eastAsia="en-GB"/>
              </w:rPr>
            </w:pPr>
            <w:r w:rsidRPr="0055716E">
              <w:rPr>
                <w:rFonts w:ascii="Helvetica" w:eastAsia="Times New Roman" w:hAnsi="Helvetica" w:cs="Helvetica"/>
                <w:b/>
                <w:bCs/>
                <w:sz w:val="16"/>
                <w:szCs w:val="16"/>
                <w:lang w:eastAsia="en-GB"/>
              </w:rPr>
              <w:t> </w:t>
            </w:r>
          </w:p>
        </w:tc>
        <w:tc>
          <w:tcPr>
            <w:tcW w:w="19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after="0" w:line="253" w:lineRule="atLeast"/>
              <w:jc w:val="center"/>
              <w:rPr>
                <w:rFonts w:ascii="Calibri" w:eastAsia="Times New Roman" w:hAnsi="Calibri" w:cs="Calibri"/>
                <w:b/>
                <w:bCs/>
                <w:lang w:eastAsia="en-GB"/>
              </w:rPr>
            </w:pPr>
            <w:r w:rsidRPr="0055716E">
              <w:rPr>
                <w:rFonts w:ascii="Helvetica" w:eastAsia="Times New Roman" w:hAnsi="Helvetica" w:cs="Helvetica"/>
                <w:b/>
                <w:bCs/>
                <w:sz w:val="20"/>
                <w:szCs w:val="20"/>
                <w:lang w:eastAsia="en-GB"/>
              </w:rPr>
              <w:t> </w:t>
            </w:r>
          </w:p>
          <w:p w:rsidR="0055716E" w:rsidRPr="0055716E" w:rsidRDefault="0055716E" w:rsidP="0055716E">
            <w:pPr>
              <w:spacing w:after="0" w:line="253" w:lineRule="atLeast"/>
              <w:jc w:val="center"/>
              <w:rPr>
                <w:rFonts w:ascii="Calibri" w:eastAsia="Times New Roman" w:hAnsi="Calibri" w:cs="Calibri"/>
                <w:b/>
                <w:bCs/>
                <w:lang w:eastAsia="en-GB"/>
              </w:rPr>
            </w:pPr>
            <w:r w:rsidRPr="0055716E">
              <w:rPr>
                <w:rFonts w:ascii="Helvetica" w:eastAsia="Times New Roman" w:hAnsi="Helvetica" w:cs="Helvetica"/>
                <w:b/>
                <w:bCs/>
                <w:sz w:val="20"/>
                <w:szCs w:val="20"/>
                <w:lang w:eastAsia="en-GB"/>
              </w:rPr>
              <w:t>Indirect</w:t>
            </w:r>
          </w:p>
          <w:p w:rsidR="0055716E" w:rsidRPr="0055716E" w:rsidRDefault="0055716E" w:rsidP="0055716E">
            <w:pPr>
              <w:spacing w:after="0" w:line="253" w:lineRule="atLeast"/>
              <w:jc w:val="center"/>
              <w:rPr>
                <w:rFonts w:ascii="Calibri" w:eastAsia="Times New Roman" w:hAnsi="Calibri" w:cs="Calibri"/>
                <w:b/>
                <w:bCs/>
                <w:lang w:eastAsia="en-GB"/>
              </w:rPr>
            </w:pPr>
            <w:r w:rsidRPr="0055716E">
              <w:rPr>
                <w:rFonts w:ascii="Helvetica" w:eastAsia="Times New Roman" w:hAnsi="Helvetica" w:cs="Helvetica"/>
                <w:b/>
                <w:bCs/>
                <w:sz w:val="16"/>
                <w:szCs w:val="16"/>
                <w:lang w:eastAsia="en-GB"/>
              </w:rPr>
              <w:t> </w:t>
            </w:r>
          </w:p>
        </w:tc>
      </w:tr>
      <w:tr w:rsidR="0055716E" w:rsidRPr="0055716E" w:rsidTr="0055716E">
        <w:trPr>
          <w:trHeight w:val="470"/>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Ordinary shares €0.10 each</w:t>
            </w:r>
          </w:p>
        </w:tc>
        <w:tc>
          <w:tcPr>
            <w:tcW w:w="181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335,097</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0</w:t>
            </w:r>
          </w:p>
        </w:tc>
        <w:tc>
          <w:tcPr>
            <w:tcW w:w="21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3.43%</w:t>
            </w:r>
          </w:p>
        </w:tc>
        <w:tc>
          <w:tcPr>
            <w:tcW w:w="19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0%</w:t>
            </w:r>
          </w:p>
        </w:tc>
      </w:tr>
      <w:tr w:rsidR="0055716E" w:rsidRPr="0055716E" w:rsidTr="0055716E">
        <w:trPr>
          <w:trHeight w:val="470"/>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81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21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9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470"/>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81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21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9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470"/>
        </w:trPr>
        <w:tc>
          <w:tcPr>
            <w:tcW w:w="1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SUBTOTAL A</w:t>
            </w:r>
          </w:p>
        </w:tc>
        <w:tc>
          <w:tcPr>
            <w:tcW w:w="1816" w:type="dxa"/>
            <w:gridSpan w:val="3"/>
            <w:tcBorders>
              <w:top w:val="nil"/>
              <w:left w:val="nil"/>
              <w:bottom w:val="single" w:sz="8" w:space="0" w:color="auto"/>
              <w:right w:val="nil"/>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335,097</w:t>
            </w:r>
          </w:p>
        </w:tc>
        <w:tc>
          <w:tcPr>
            <w:tcW w:w="19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2130" w:type="dxa"/>
            <w:gridSpan w:val="2"/>
            <w:tcBorders>
              <w:top w:val="nil"/>
              <w:left w:val="nil"/>
              <w:bottom w:val="single" w:sz="8" w:space="0" w:color="auto"/>
              <w:right w:val="nil"/>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3.43%</w:t>
            </w:r>
          </w:p>
        </w:tc>
        <w:tc>
          <w:tcPr>
            <w:tcW w:w="19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218"/>
        </w:trPr>
        <w:tc>
          <w:tcPr>
            <w:tcW w:w="10404" w:type="dxa"/>
            <w:gridSpan w:val="10"/>
            <w:tcBorders>
              <w:top w:val="nil"/>
              <w:left w:val="nil"/>
              <w:bottom w:val="nil"/>
              <w:right w:val="nil"/>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530"/>
        </w:trPr>
        <w:tc>
          <w:tcPr>
            <w:tcW w:w="10404"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B 1: Financial Instruments according to Regulation 17(1)(a) of the Regulations </w:t>
            </w:r>
          </w:p>
        </w:tc>
      </w:tr>
      <w:tr w:rsidR="0055716E" w:rsidRPr="0055716E" w:rsidTr="0055716E">
        <w:tc>
          <w:tcPr>
            <w:tcW w:w="18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Type of financial instrument</w:t>
            </w:r>
          </w:p>
        </w:tc>
        <w:tc>
          <w:tcPr>
            <w:tcW w:w="10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b/>
                <w:bCs/>
                <w:sz w:val="20"/>
                <w:szCs w:val="20"/>
                <w:lang w:eastAsia="en-GB"/>
              </w:rPr>
              <w:t>Expiration</w:t>
            </w:r>
            <w:r w:rsidRPr="0055716E">
              <w:rPr>
                <w:rFonts w:ascii="Helvetica" w:eastAsia="Times New Roman" w:hAnsi="Helvetica" w:cs="Helvetica"/>
                <w:b/>
                <w:bCs/>
                <w:sz w:val="20"/>
                <w:szCs w:val="20"/>
                <w:lang w:eastAsia="en-GB"/>
              </w:rPr>
              <w:br/>
            </w:r>
            <w:proofErr w:type="spellStart"/>
            <w:r w:rsidRPr="0055716E">
              <w:rPr>
                <w:rFonts w:ascii="Helvetica" w:eastAsia="Times New Roman" w:hAnsi="Helvetica" w:cs="Helvetica"/>
                <w:b/>
                <w:bCs/>
                <w:sz w:val="20"/>
                <w:szCs w:val="20"/>
                <w:lang w:eastAsia="en-GB"/>
              </w:rPr>
              <w:t>date</w:t>
            </w:r>
            <w:r w:rsidRPr="0055716E">
              <w:rPr>
                <w:rFonts w:ascii="Helvetica" w:eastAsia="Times New Roman" w:hAnsi="Helvetica" w:cs="Helvetica"/>
                <w:sz w:val="20"/>
                <w:szCs w:val="20"/>
                <w:vertAlign w:val="superscript"/>
                <w:lang w:eastAsia="en-GB"/>
              </w:rPr>
              <w:t>x</w:t>
            </w:r>
            <w:proofErr w:type="spellEnd"/>
          </w:p>
        </w:tc>
        <w:tc>
          <w:tcPr>
            <w:tcW w:w="235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b/>
                <w:bCs/>
                <w:sz w:val="20"/>
                <w:szCs w:val="20"/>
                <w:lang w:eastAsia="en-GB"/>
              </w:rPr>
              <w:t>Exercise/</w:t>
            </w:r>
            <w:r w:rsidRPr="0055716E">
              <w:rPr>
                <w:rFonts w:ascii="Helvetica" w:eastAsia="Times New Roman" w:hAnsi="Helvetica" w:cs="Helvetica"/>
                <w:b/>
                <w:bCs/>
                <w:sz w:val="20"/>
                <w:szCs w:val="20"/>
                <w:lang w:eastAsia="en-GB"/>
              </w:rPr>
              <w:br/>
              <w:t xml:space="preserve">Conversion </w:t>
            </w:r>
            <w:proofErr w:type="spellStart"/>
            <w:r w:rsidRPr="0055716E">
              <w:rPr>
                <w:rFonts w:ascii="Helvetica" w:eastAsia="Times New Roman" w:hAnsi="Helvetica" w:cs="Helvetica"/>
                <w:b/>
                <w:bCs/>
                <w:sz w:val="20"/>
                <w:szCs w:val="20"/>
                <w:lang w:eastAsia="en-GB"/>
              </w:rPr>
              <w:t>Period</w:t>
            </w:r>
            <w:r w:rsidRPr="0055716E">
              <w:rPr>
                <w:rFonts w:ascii="Helvetica" w:eastAsia="Times New Roman" w:hAnsi="Helvetica" w:cs="Helvetica"/>
                <w:sz w:val="20"/>
                <w:szCs w:val="20"/>
                <w:vertAlign w:val="superscript"/>
                <w:lang w:eastAsia="en-GB"/>
              </w:rPr>
              <w:t>xi</w:t>
            </w:r>
            <w:proofErr w:type="spellEnd"/>
          </w:p>
        </w:tc>
        <w:tc>
          <w:tcPr>
            <w:tcW w:w="223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 xml:space="preserve">Number of voting rights that may be acquired if the instrument is </w:t>
            </w:r>
            <w:proofErr w:type="gramStart"/>
            <w:r w:rsidRPr="0055716E">
              <w:rPr>
                <w:rFonts w:ascii="Helvetica" w:eastAsia="Times New Roman" w:hAnsi="Helvetica" w:cs="Helvetica"/>
                <w:b/>
                <w:bCs/>
                <w:sz w:val="20"/>
                <w:szCs w:val="20"/>
                <w:lang w:eastAsia="en-GB"/>
              </w:rPr>
              <w:t>exercised/converted</w:t>
            </w:r>
            <w:proofErr w:type="gramEnd"/>
            <w:r w:rsidRPr="0055716E">
              <w:rPr>
                <w:rFonts w:ascii="Helvetica" w:eastAsia="Times New Roman" w:hAnsi="Helvetica" w:cs="Helvetica"/>
                <w:b/>
                <w:bCs/>
                <w:sz w:val="20"/>
                <w:szCs w:val="20"/>
                <w:lang w:eastAsia="en-GB"/>
              </w:rPr>
              <w:t>.</w:t>
            </w:r>
          </w:p>
        </w:tc>
        <w:tc>
          <w:tcPr>
            <w:tcW w:w="1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 of voting rights</w:t>
            </w:r>
          </w:p>
        </w:tc>
      </w:tr>
      <w:tr w:rsidR="0055716E" w:rsidRPr="0055716E" w:rsidTr="0055716E">
        <w:trPr>
          <w:trHeight w:val="481"/>
        </w:trPr>
        <w:tc>
          <w:tcPr>
            <w:tcW w:w="18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235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22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481"/>
        </w:trPr>
        <w:tc>
          <w:tcPr>
            <w:tcW w:w="18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235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22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481"/>
        </w:trPr>
        <w:tc>
          <w:tcPr>
            <w:tcW w:w="186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235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22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481"/>
        </w:trPr>
        <w:tc>
          <w:tcPr>
            <w:tcW w:w="1865" w:type="dxa"/>
            <w:gridSpan w:val="2"/>
            <w:tcBorders>
              <w:top w:val="nil"/>
              <w:left w:val="nil"/>
              <w:bottom w:val="nil"/>
              <w:right w:val="nil"/>
            </w:tcBorders>
            <w:tcMar>
              <w:top w:w="0" w:type="dxa"/>
              <w:left w:w="108" w:type="dxa"/>
              <w:bottom w:w="0" w:type="dxa"/>
              <w:right w:w="108" w:type="dxa"/>
            </w:tcMar>
            <w:hideMark/>
          </w:tcPr>
          <w:p w:rsidR="0055716E" w:rsidRDefault="0055716E" w:rsidP="0055716E">
            <w:pPr>
              <w:spacing w:line="253" w:lineRule="atLeast"/>
              <w:rPr>
                <w:rFonts w:ascii="Calibri" w:eastAsia="Times New Roman" w:hAnsi="Calibri" w:cs="Calibri"/>
                <w:lang w:eastAsia="en-GB"/>
              </w:rPr>
            </w:pPr>
          </w:p>
          <w:p w:rsidR="0055716E" w:rsidRDefault="0055716E" w:rsidP="0055716E">
            <w:pPr>
              <w:spacing w:line="253" w:lineRule="atLeast"/>
              <w:rPr>
                <w:rFonts w:ascii="Calibri" w:eastAsia="Times New Roman" w:hAnsi="Calibri" w:cs="Calibri"/>
                <w:lang w:eastAsia="en-GB"/>
              </w:rPr>
            </w:pPr>
          </w:p>
          <w:p w:rsidR="0055716E" w:rsidRPr="0055716E" w:rsidRDefault="0055716E" w:rsidP="0055716E">
            <w:pPr>
              <w:spacing w:line="253" w:lineRule="atLeast"/>
              <w:rPr>
                <w:rFonts w:ascii="Calibri" w:eastAsia="Times New Roman" w:hAnsi="Calibri" w:cs="Calibri"/>
                <w:lang w:eastAsia="en-GB"/>
              </w:rPr>
            </w:pPr>
          </w:p>
        </w:tc>
        <w:tc>
          <w:tcPr>
            <w:tcW w:w="1059" w:type="dxa"/>
            <w:tcBorders>
              <w:top w:val="nil"/>
              <w:left w:val="nil"/>
              <w:bottom w:val="nil"/>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235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SUBTOTAL B.1</w:t>
            </w:r>
          </w:p>
        </w:tc>
        <w:tc>
          <w:tcPr>
            <w:tcW w:w="22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861"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218"/>
        </w:trPr>
        <w:tc>
          <w:tcPr>
            <w:tcW w:w="10404" w:type="dxa"/>
            <w:gridSpan w:val="10"/>
            <w:tcBorders>
              <w:top w:val="nil"/>
              <w:left w:val="nil"/>
              <w:bottom w:val="nil"/>
              <w:right w:val="nil"/>
            </w:tcBorders>
            <w:tcMar>
              <w:top w:w="0" w:type="dxa"/>
              <w:left w:w="108" w:type="dxa"/>
              <w:bottom w:w="0" w:type="dxa"/>
              <w:right w:w="108" w:type="dxa"/>
            </w:tcMar>
            <w:hideMark/>
          </w:tcPr>
          <w:p w:rsidR="0055716E" w:rsidRDefault="0055716E" w:rsidP="0055716E">
            <w:pPr>
              <w:spacing w:line="253" w:lineRule="atLeast"/>
              <w:rPr>
                <w:rFonts w:ascii="Calibri" w:eastAsia="Times New Roman" w:hAnsi="Calibri" w:cs="Calibri"/>
                <w:lang w:eastAsia="en-GB"/>
              </w:rPr>
            </w:pPr>
          </w:p>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408"/>
        </w:trPr>
        <w:tc>
          <w:tcPr>
            <w:tcW w:w="10404"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lastRenderedPageBreak/>
              <w:t>B 2: Financial Instruments with similar economic effect according to Regulation 17(1)(b) of the Regulations</w:t>
            </w:r>
          </w:p>
        </w:tc>
      </w:tr>
      <w:tr w:rsidR="0055716E" w:rsidRPr="0055716E" w:rsidTr="0055716E">
        <w:tc>
          <w:tcPr>
            <w:tcW w:w="14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Type of financial instrument</w:t>
            </w:r>
          </w:p>
        </w:tc>
        <w:tc>
          <w:tcPr>
            <w:tcW w:w="144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b/>
                <w:bCs/>
                <w:sz w:val="20"/>
                <w:szCs w:val="20"/>
                <w:lang w:eastAsia="en-GB"/>
              </w:rPr>
              <w:t>Expiration</w:t>
            </w:r>
            <w:r w:rsidRPr="0055716E">
              <w:rPr>
                <w:rFonts w:ascii="Helvetica" w:eastAsia="Times New Roman" w:hAnsi="Helvetica" w:cs="Helvetica"/>
                <w:b/>
                <w:bCs/>
                <w:sz w:val="20"/>
                <w:szCs w:val="20"/>
                <w:lang w:eastAsia="en-GB"/>
              </w:rPr>
              <w:br/>
            </w:r>
            <w:proofErr w:type="spellStart"/>
            <w:r w:rsidRPr="0055716E">
              <w:rPr>
                <w:rFonts w:ascii="Helvetica" w:eastAsia="Times New Roman" w:hAnsi="Helvetica" w:cs="Helvetica"/>
                <w:b/>
                <w:bCs/>
                <w:sz w:val="20"/>
                <w:szCs w:val="20"/>
                <w:lang w:eastAsia="en-GB"/>
              </w:rPr>
              <w:t>date</w:t>
            </w:r>
            <w:r w:rsidRPr="0055716E">
              <w:rPr>
                <w:rFonts w:ascii="Helvetica" w:eastAsia="Times New Roman" w:hAnsi="Helvetica" w:cs="Helvetica"/>
                <w:sz w:val="20"/>
                <w:szCs w:val="20"/>
                <w:vertAlign w:val="superscript"/>
                <w:lang w:eastAsia="en-GB"/>
              </w:rPr>
              <w:t>x</w:t>
            </w:r>
            <w:proofErr w:type="spellEnd"/>
          </w:p>
        </w:tc>
        <w:tc>
          <w:tcPr>
            <w:tcW w:w="157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b/>
                <w:bCs/>
                <w:sz w:val="20"/>
                <w:szCs w:val="20"/>
                <w:lang w:eastAsia="en-GB"/>
              </w:rPr>
              <w:t>Exercise/</w:t>
            </w:r>
            <w:r w:rsidRPr="0055716E">
              <w:rPr>
                <w:rFonts w:ascii="Helvetica" w:eastAsia="Times New Roman" w:hAnsi="Helvetica" w:cs="Helvetica"/>
                <w:b/>
                <w:bCs/>
                <w:sz w:val="20"/>
                <w:szCs w:val="20"/>
                <w:lang w:eastAsia="en-GB"/>
              </w:rPr>
              <w:br/>
              <w:t>Conversion Period </w:t>
            </w:r>
            <w:r w:rsidRPr="0055716E">
              <w:rPr>
                <w:rFonts w:ascii="Helvetica" w:eastAsia="Times New Roman" w:hAnsi="Helvetica" w:cs="Helvetica"/>
                <w:sz w:val="20"/>
                <w:szCs w:val="20"/>
                <w:vertAlign w:val="superscript"/>
                <w:lang w:eastAsia="en-GB"/>
              </w:rPr>
              <w:t>xi</w:t>
            </w:r>
          </w:p>
        </w:tc>
        <w:tc>
          <w:tcPr>
            <w:tcW w:w="1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b/>
                <w:bCs/>
                <w:sz w:val="20"/>
                <w:szCs w:val="20"/>
                <w:lang w:eastAsia="en-GB"/>
              </w:rPr>
              <w:t xml:space="preserve">Physical or cash </w:t>
            </w:r>
            <w:proofErr w:type="spellStart"/>
            <w:r w:rsidRPr="0055716E">
              <w:rPr>
                <w:rFonts w:ascii="Helvetica" w:eastAsia="Times New Roman" w:hAnsi="Helvetica" w:cs="Helvetica"/>
                <w:b/>
                <w:bCs/>
                <w:sz w:val="20"/>
                <w:szCs w:val="20"/>
                <w:lang w:eastAsia="en-GB"/>
              </w:rPr>
              <w:t>settlement</w:t>
            </w:r>
            <w:r w:rsidRPr="0055716E">
              <w:rPr>
                <w:rFonts w:ascii="Helvetica" w:eastAsia="Times New Roman" w:hAnsi="Helvetica" w:cs="Helvetica"/>
                <w:sz w:val="20"/>
                <w:szCs w:val="20"/>
                <w:vertAlign w:val="superscript"/>
                <w:lang w:eastAsia="en-GB"/>
              </w:rPr>
              <w:t>xii</w:t>
            </w:r>
            <w:proofErr w:type="spellEnd"/>
          </w:p>
        </w:tc>
        <w:tc>
          <w:tcPr>
            <w:tcW w:w="1319" w:type="dxa"/>
            <w:gridSpan w:val="2"/>
            <w:tcBorders>
              <w:top w:val="nil"/>
              <w:left w:val="nil"/>
              <w:bottom w:val="single" w:sz="8" w:space="0" w:color="auto"/>
              <w:right w:val="nil"/>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Number of voting rights</w:t>
            </w:r>
          </w:p>
        </w:tc>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after="0"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 of voting rights</w:t>
            </w:r>
          </w:p>
        </w:tc>
      </w:tr>
      <w:tr w:rsidR="0055716E" w:rsidRPr="0055716E" w:rsidTr="0055716E">
        <w:trPr>
          <w:trHeight w:val="481"/>
        </w:trPr>
        <w:tc>
          <w:tcPr>
            <w:tcW w:w="1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4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57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p>
        </w:tc>
        <w:tc>
          <w:tcPr>
            <w:tcW w:w="15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p>
        </w:tc>
        <w:tc>
          <w:tcPr>
            <w:tcW w:w="1319" w:type="dxa"/>
            <w:gridSpan w:val="2"/>
            <w:tcBorders>
              <w:top w:val="nil"/>
              <w:left w:val="nil"/>
              <w:bottom w:val="single" w:sz="8" w:space="0" w:color="auto"/>
              <w:right w:val="nil"/>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p>
        </w:tc>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p>
        </w:tc>
      </w:tr>
      <w:tr w:rsidR="0055716E" w:rsidRPr="0055716E" w:rsidTr="0055716E">
        <w:trPr>
          <w:trHeight w:val="481"/>
        </w:trPr>
        <w:tc>
          <w:tcPr>
            <w:tcW w:w="1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4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5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319" w:type="dxa"/>
            <w:gridSpan w:val="2"/>
            <w:tcBorders>
              <w:top w:val="nil"/>
              <w:left w:val="nil"/>
              <w:bottom w:val="single" w:sz="8" w:space="0" w:color="auto"/>
              <w:right w:val="nil"/>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481"/>
        </w:trPr>
        <w:tc>
          <w:tcPr>
            <w:tcW w:w="14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4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5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319" w:type="dxa"/>
            <w:gridSpan w:val="2"/>
            <w:tcBorders>
              <w:top w:val="nil"/>
              <w:left w:val="nil"/>
              <w:bottom w:val="single" w:sz="8" w:space="0" w:color="auto"/>
              <w:right w:val="nil"/>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481"/>
        </w:trPr>
        <w:tc>
          <w:tcPr>
            <w:tcW w:w="1495" w:type="dxa"/>
            <w:tcBorders>
              <w:top w:val="nil"/>
              <w:left w:val="nil"/>
              <w:bottom w:val="nil"/>
              <w:right w:val="nil"/>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441" w:type="dxa"/>
            <w:gridSpan w:val="2"/>
            <w:tcBorders>
              <w:top w:val="nil"/>
              <w:left w:val="nil"/>
              <w:bottom w:val="nil"/>
              <w:right w:val="nil"/>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579" w:type="dxa"/>
            <w:gridSpan w:val="2"/>
            <w:tcBorders>
              <w:top w:val="nil"/>
              <w:left w:val="nil"/>
              <w:bottom w:val="nil"/>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156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SUBTOTAL B.2</w:t>
            </w:r>
          </w:p>
        </w:tc>
        <w:tc>
          <w:tcPr>
            <w:tcW w:w="1319" w:type="dxa"/>
            <w:gridSpan w:val="2"/>
            <w:tcBorders>
              <w:top w:val="nil"/>
              <w:left w:val="nil"/>
              <w:bottom w:val="single" w:sz="8" w:space="0" w:color="auto"/>
              <w:right w:val="nil"/>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c>
          <w:tcPr>
            <w:tcW w:w="1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c>
          <w:tcPr>
            <w:tcW w:w="0" w:type="auto"/>
            <w:tcBorders>
              <w:top w:val="nil"/>
              <w:left w:val="nil"/>
              <w:bottom w:val="nil"/>
              <w:right w:val="nil"/>
            </w:tcBorders>
            <w:vAlign w:val="center"/>
            <w:hideMark/>
          </w:tcPr>
          <w:p w:rsidR="0055716E" w:rsidRPr="0055716E" w:rsidRDefault="0055716E" w:rsidP="0055716E">
            <w:pPr>
              <w:spacing w:after="0" w:line="240" w:lineRule="auto"/>
              <w:rPr>
                <w:rFonts w:ascii="Times New Roman" w:eastAsia="Times New Roman" w:hAnsi="Times New Roman" w:cs="Times New Roman"/>
                <w:sz w:val="1"/>
                <w:szCs w:val="24"/>
                <w:lang w:eastAsia="en-GB"/>
              </w:rPr>
            </w:pPr>
          </w:p>
        </w:tc>
        <w:tc>
          <w:tcPr>
            <w:tcW w:w="0" w:type="auto"/>
            <w:tcBorders>
              <w:top w:val="nil"/>
              <w:left w:val="nil"/>
              <w:bottom w:val="nil"/>
              <w:right w:val="nil"/>
            </w:tcBorders>
            <w:vAlign w:val="center"/>
            <w:hideMark/>
          </w:tcPr>
          <w:p w:rsidR="0055716E" w:rsidRPr="0055716E" w:rsidRDefault="0055716E" w:rsidP="0055716E">
            <w:pPr>
              <w:spacing w:after="0" w:line="240" w:lineRule="auto"/>
              <w:rPr>
                <w:rFonts w:ascii="Times New Roman" w:eastAsia="Times New Roman" w:hAnsi="Times New Roman" w:cs="Times New Roman"/>
                <w:sz w:val="1"/>
                <w:szCs w:val="24"/>
                <w:lang w:eastAsia="en-GB"/>
              </w:rPr>
            </w:pPr>
          </w:p>
        </w:tc>
        <w:tc>
          <w:tcPr>
            <w:tcW w:w="0" w:type="auto"/>
            <w:tcBorders>
              <w:top w:val="nil"/>
              <w:left w:val="nil"/>
              <w:bottom w:val="nil"/>
              <w:right w:val="nil"/>
            </w:tcBorders>
            <w:vAlign w:val="center"/>
            <w:hideMark/>
          </w:tcPr>
          <w:p w:rsidR="0055716E" w:rsidRPr="0055716E" w:rsidRDefault="0055716E" w:rsidP="0055716E">
            <w:pPr>
              <w:spacing w:after="0" w:line="240" w:lineRule="auto"/>
              <w:rPr>
                <w:rFonts w:ascii="Times New Roman" w:eastAsia="Times New Roman" w:hAnsi="Times New Roman" w:cs="Times New Roman"/>
                <w:sz w:val="1"/>
                <w:szCs w:val="24"/>
                <w:lang w:eastAsia="en-GB"/>
              </w:rPr>
            </w:pPr>
          </w:p>
        </w:tc>
        <w:tc>
          <w:tcPr>
            <w:tcW w:w="0" w:type="auto"/>
            <w:tcBorders>
              <w:top w:val="nil"/>
              <w:left w:val="nil"/>
              <w:bottom w:val="nil"/>
              <w:right w:val="nil"/>
            </w:tcBorders>
            <w:vAlign w:val="center"/>
            <w:hideMark/>
          </w:tcPr>
          <w:p w:rsidR="0055716E" w:rsidRPr="0055716E" w:rsidRDefault="0055716E" w:rsidP="0055716E">
            <w:pPr>
              <w:spacing w:after="0" w:line="240" w:lineRule="auto"/>
              <w:rPr>
                <w:rFonts w:ascii="Times New Roman" w:eastAsia="Times New Roman" w:hAnsi="Times New Roman" w:cs="Times New Roman"/>
                <w:sz w:val="1"/>
                <w:szCs w:val="24"/>
                <w:lang w:eastAsia="en-GB"/>
              </w:rPr>
            </w:pPr>
          </w:p>
        </w:tc>
        <w:tc>
          <w:tcPr>
            <w:tcW w:w="0" w:type="auto"/>
            <w:tcBorders>
              <w:top w:val="nil"/>
              <w:left w:val="nil"/>
              <w:bottom w:val="nil"/>
              <w:right w:val="nil"/>
            </w:tcBorders>
            <w:vAlign w:val="center"/>
            <w:hideMark/>
          </w:tcPr>
          <w:p w:rsidR="0055716E" w:rsidRPr="0055716E" w:rsidRDefault="0055716E" w:rsidP="0055716E">
            <w:pPr>
              <w:spacing w:after="0" w:line="240" w:lineRule="auto"/>
              <w:rPr>
                <w:rFonts w:ascii="Times New Roman" w:eastAsia="Times New Roman" w:hAnsi="Times New Roman" w:cs="Times New Roman"/>
                <w:sz w:val="1"/>
                <w:szCs w:val="24"/>
                <w:lang w:eastAsia="en-GB"/>
              </w:rPr>
            </w:pPr>
          </w:p>
        </w:tc>
        <w:tc>
          <w:tcPr>
            <w:tcW w:w="0" w:type="auto"/>
            <w:tcBorders>
              <w:top w:val="nil"/>
              <w:left w:val="nil"/>
              <w:bottom w:val="nil"/>
              <w:right w:val="nil"/>
            </w:tcBorders>
            <w:vAlign w:val="center"/>
            <w:hideMark/>
          </w:tcPr>
          <w:p w:rsidR="0055716E" w:rsidRPr="0055716E" w:rsidRDefault="0055716E" w:rsidP="0055716E">
            <w:pPr>
              <w:spacing w:after="0" w:line="240" w:lineRule="auto"/>
              <w:rPr>
                <w:rFonts w:ascii="Times New Roman" w:eastAsia="Times New Roman" w:hAnsi="Times New Roman" w:cs="Times New Roman"/>
                <w:sz w:val="1"/>
                <w:szCs w:val="24"/>
                <w:lang w:eastAsia="en-GB"/>
              </w:rPr>
            </w:pPr>
          </w:p>
        </w:tc>
        <w:tc>
          <w:tcPr>
            <w:tcW w:w="0" w:type="auto"/>
            <w:tcBorders>
              <w:top w:val="nil"/>
              <w:left w:val="nil"/>
              <w:bottom w:val="nil"/>
              <w:right w:val="nil"/>
            </w:tcBorders>
            <w:vAlign w:val="center"/>
            <w:hideMark/>
          </w:tcPr>
          <w:p w:rsidR="0055716E" w:rsidRPr="0055716E" w:rsidRDefault="0055716E" w:rsidP="0055716E">
            <w:pPr>
              <w:spacing w:after="0" w:line="240" w:lineRule="auto"/>
              <w:rPr>
                <w:rFonts w:ascii="Times New Roman" w:eastAsia="Times New Roman" w:hAnsi="Times New Roman" w:cs="Times New Roman"/>
                <w:sz w:val="1"/>
                <w:szCs w:val="24"/>
                <w:lang w:eastAsia="en-GB"/>
              </w:rPr>
            </w:pPr>
          </w:p>
        </w:tc>
        <w:tc>
          <w:tcPr>
            <w:tcW w:w="0" w:type="auto"/>
            <w:tcBorders>
              <w:top w:val="nil"/>
              <w:left w:val="nil"/>
              <w:bottom w:val="nil"/>
              <w:right w:val="nil"/>
            </w:tcBorders>
            <w:vAlign w:val="center"/>
            <w:hideMark/>
          </w:tcPr>
          <w:p w:rsidR="0055716E" w:rsidRPr="0055716E" w:rsidRDefault="0055716E" w:rsidP="0055716E">
            <w:pPr>
              <w:spacing w:after="0" w:line="240" w:lineRule="auto"/>
              <w:rPr>
                <w:rFonts w:ascii="Times New Roman" w:eastAsia="Times New Roman" w:hAnsi="Times New Roman" w:cs="Times New Roman"/>
                <w:sz w:val="1"/>
                <w:szCs w:val="24"/>
                <w:lang w:eastAsia="en-GB"/>
              </w:rPr>
            </w:pPr>
          </w:p>
        </w:tc>
        <w:tc>
          <w:tcPr>
            <w:tcW w:w="0" w:type="auto"/>
            <w:tcBorders>
              <w:top w:val="nil"/>
              <w:left w:val="nil"/>
              <w:bottom w:val="nil"/>
              <w:right w:val="nil"/>
            </w:tcBorders>
            <w:vAlign w:val="center"/>
            <w:hideMark/>
          </w:tcPr>
          <w:p w:rsidR="0055716E" w:rsidRPr="0055716E" w:rsidRDefault="0055716E" w:rsidP="0055716E">
            <w:pPr>
              <w:spacing w:after="0" w:line="240" w:lineRule="auto"/>
              <w:rPr>
                <w:rFonts w:ascii="Times New Roman" w:eastAsia="Times New Roman" w:hAnsi="Times New Roman" w:cs="Times New Roman"/>
                <w:sz w:val="1"/>
                <w:szCs w:val="24"/>
                <w:lang w:eastAsia="en-GB"/>
              </w:rPr>
            </w:pPr>
          </w:p>
        </w:tc>
        <w:tc>
          <w:tcPr>
            <w:tcW w:w="0" w:type="auto"/>
            <w:tcBorders>
              <w:top w:val="nil"/>
              <w:left w:val="nil"/>
              <w:bottom w:val="nil"/>
              <w:right w:val="nil"/>
            </w:tcBorders>
            <w:vAlign w:val="center"/>
            <w:hideMark/>
          </w:tcPr>
          <w:p w:rsidR="0055716E" w:rsidRPr="0055716E" w:rsidRDefault="0055716E" w:rsidP="0055716E">
            <w:pPr>
              <w:spacing w:after="0" w:line="240" w:lineRule="auto"/>
              <w:rPr>
                <w:rFonts w:ascii="Times New Roman" w:eastAsia="Times New Roman" w:hAnsi="Times New Roman" w:cs="Times New Roman"/>
                <w:sz w:val="1"/>
                <w:szCs w:val="24"/>
                <w:lang w:eastAsia="en-GB"/>
              </w:rPr>
            </w:pPr>
          </w:p>
        </w:tc>
      </w:tr>
    </w:tbl>
    <w:p w:rsidR="0055716E" w:rsidRPr="0055716E" w:rsidRDefault="0055716E" w:rsidP="0055716E">
      <w:pPr>
        <w:spacing w:line="253" w:lineRule="atLeast"/>
        <w:rPr>
          <w:rFonts w:ascii="Calibri" w:eastAsia="Times New Roman" w:hAnsi="Calibri" w:cs="Calibri"/>
          <w:color w:val="000000"/>
          <w:lang w:eastAsia="en-GB"/>
        </w:rPr>
      </w:pPr>
      <w:r w:rsidRPr="0055716E">
        <w:rPr>
          <w:rFonts w:ascii="Helvetica" w:eastAsia="Times New Roman" w:hAnsi="Helvetica" w:cs="Helvetica"/>
          <w:color w:val="000000"/>
          <w:lang w:eastAsia="en-GB"/>
        </w:rPr>
        <w:t> </w:t>
      </w:r>
    </w:p>
    <w:tbl>
      <w:tblPr>
        <w:tblW w:w="0" w:type="auto"/>
        <w:tblInd w:w="-720" w:type="dxa"/>
        <w:tblCellMar>
          <w:left w:w="0" w:type="dxa"/>
          <w:right w:w="0" w:type="dxa"/>
        </w:tblCellMar>
        <w:tblLook w:val="04A0" w:firstRow="1" w:lastRow="0" w:firstColumn="1" w:lastColumn="0" w:noHBand="0" w:noVBand="1"/>
      </w:tblPr>
      <w:tblGrid>
        <w:gridCol w:w="2323"/>
        <w:gridCol w:w="2341"/>
        <w:gridCol w:w="2358"/>
        <w:gridCol w:w="2940"/>
      </w:tblGrid>
      <w:tr w:rsidR="0055716E" w:rsidRPr="0055716E" w:rsidTr="0055716E">
        <w:trPr>
          <w:trHeight w:val="1047"/>
        </w:trPr>
        <w:tc>
          <w:tcPr>
            <w:tcW w:w="10404"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b/>
                <w:bCs/>
                <w:lang w:eastAsia="en-GB"/>
              </w:rPr>
              <w:t>10. Information in relation to the person subject to the notification obligation </w:t>
            </w:r>
            <w:r w:rsidRPr="0055716E">
              <w:rPr>
                <w:rFonts w:ascii="Helvetica" w:eastAsia="Times New Roman" w:hAnsi="Helvetica" w:cs="Helvetica"/>
                <w:lang w:eastAsia="en-GB"/>
              </w:rPr>
              <w:t>(please tick the applicable box)</w:t>
            </w:r>
            <w:r w:rsidRPr="0055716E">
              <w:rPr>
                <w:rFonts w:ascii="Helvetica" w:eastAsia="Times New Roman" w:hAnsi="Helvetica" w:cs="Helvetica"/>
                <w:b/>
                <w:bCs/>
                <w:lang w:eastAsia="en-GB"/>
              </w:rPr>
              <w:t>:</w:t>
            </w:r>
          </w:p>
          <w:p w:rsidR="0055716E" w:rsidRPr="0055716E" w:rsidRDefault="0055716E" w:rsidP="0055716E">
            <w:pPr>
              <w:spacing w:after="0"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 </w:t>
            </w:r>
          </w:p>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b/>
                <w:bCs/>
                <w:lang w:eastAsia="en-GB"/>
              </w:rPr>
              <w:t xml:space="preserve">[x] Person subject to the notification obligation is not controlled by any natural person or legal entity and does not control any other undertaking(s) holding directly or indirectly an interest in the (underlying) </w:t>
            </w:r>
            <w:proofErr w:type="spellStart"/>
            <w:r w:rsidRPr="0055716E">
              <w:rPr>
                <w:rFonts w:ascii="Helvetica" w:eastAsia="Times New Roman" w:hAnsi="Helvetica" w:cs="Helvetica"/>
                <w:b/>
                <w:bCs/>
                <w:lang w:eastAsia="en-GB"/>
              </w:rPr>
              <w:t>issuer.</w:t>
            </w:r>
            <w:r w:rsidRPr="0055716E">
              <w:rPr>
                <w:rFonts w:ascii="Helvetica" w:eastAsia="Times New Roman" w:hAnsi="Helvetica" w:cs="Helvetica"/>
                <w:sz w:val="18"/>
                <w:szCs w:val="18"/>
                <w:vertAlign w:val="superscript"/>
                <w:lang w:eastAsia="en-GB"/>
              </w:rPr>
              <w:t>xiii</w:t>
            </w:r>
            <w:proofErr w:type="spellEnd"/>
          </w:p>
          <w:p w:rsidR="0055716E" w:rsidRPr="0055716E" w:rsidRDefault="0055716E" w:rsidP="0055716E">
            <w:pPr>
              <w:spacing w:after="0"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 </w:t>
            </w:r>
          </w:p>
          <w:p w:rsidR="0055716E" w:rsidRPr="0055716E" w:rsidRDefault="0055716E" w:rsidP="0055716E">
            <w:pPr>
              <w:spacing w:after="0" w:line="253" w:lineRule="atLeast"/>
              <w:rPr>
                <w:rFonts w:ascii="Calibri" w:eastAsia="Times New Roman" w:hAnsi="Calibri" w:cs="Calibri"/>
                <w:lang w:eastAsia="en-GB"/>
              </w:rPr>
            </w:pPr>
            <w:r w:rsidRPr="0055716E">
              <w:rPr>
                <w:rFonts w:ascii="Helvetica" w:eastAsia="Times New Roman" w:hAnsi="Helvetica" w:cs="Helvetica"/>
                <w:b/>
                <w:bCs/>
                <w:lang w:eastAsia="en-GB"/>
              </w:rPr>
              <w:t>[ ] </w:t>
            </w:r>
            <w:r w:rsidRPr="0055716E">
              <w:rPr>
                <w:rFonts w:ascii="Helvetica" w:eastAsia="Times New Roman" w:hAnsi="Helvetica" w:cs="Helvetica"/>
                <w:b/>
                <w:bCs/>
                <w:u w:val="single"/>
                <w:lang w:eastAsia="en-GB"/>
              </w:rPr>
              <w:t>Full</w:t>
            </w:r>
            <w:r w:rsidRPr="0055716E">
              <w:rPr>
                <w:rFonts w:ascii="Helvetica" w:eastAsia="Times New Roman" w:hAnsi="Helvetica" w:cs="Helvetica"/>
                <w:b/>
                <w:bCs/>
                <w:lang w:eastAsia="en-GB"/>
              </w:rPr>
              <w:t> chain of controlled undertakings through which the voting rights and/or the</w:t>
            </w:r>
            <w:r w:rsidRPr="0055716E">
              <w:rPr>
                <w:rFonts w:ascii="Helvetica" w:eastAsia="Times New Roman" w:hAnsi="Helvetica" w:cs="Helvetica"/>
                <w:b/>
                <w:bCs/>
                <w:lang w:eastAsia="en-GB"/>
              </w:rPr>
              <w:br/>
              <w:t xml:space="preserve">financial instruments are effectively held starting with the ultimate controlling natural person or legal </w:t>
            </w:r>
            <w:proofErr w:type="spellStart"/>
            <w:r w:rsidRPr="0055716E">
              <w:rPr>
                <w:rFonts w:ascii="Helvetica" w:eastAsia="Times New Roman" w:hAnsi="Helvetica" w:cs="Helvetica"/>
                <w:b/>
                <w:bCs/>
                <w:lang w:eastAsia="en-GB"/>
              </w:rPr>
              <w:t>entity</w:t>
            </w:r>
            <w:r w:rsidRPr="0055716E">
              <w:rPr>
                <w:rFonts w:ascii="Helvetica" w:eastAsia="Times New Roman" w:hAnsi="Helvetica" w:cs="Helvetica"/>
                <w:sz w:val="18"/>
                <w:szCs w:val="18"/>
                <w:vertAlign w:val="superscript"/>
                <w:lang w:eastAsia="en-GB"/>
              </w:rPr>
              <w:t>xiv</w:t>
            </w:r>
            <w:proofErr w:type="spellEnd"/>
            <w:r w:rsidRPr="0055716E">
              <w:rPr>
                <w:rFonts w:ascii="Helvetica" w:eastAsia="Times New Roman" w:hAnsi="Helvetica" w:cs="Helvetica"/>
                <w:b/>
                <w:bCs/>
                <w:lang w:eastAsia="en-GB"/>
              </w:rPr>
              <w:t>:</w:t>
            </w:r>
          </w:p>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 </w:t>
            </w:r>
          </w:p>
        </w:tc>
      </w:tr>
      <w:tr w:rsidR="0055716E" w:rsidRPr="0055716E" w:rsidTr="0055716E">
        <w:trPr>
          <w:trHeight w:val="1149"/>
        </w:trPr>
        <w:tc>
          <w:tcPr>
            <w:tcW w:w="24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proofErr w:type="spellStart"/>
            <w:r w:rsidRPr="0055716E">
              <w:rPr>
                <w:rFonts w:ascii="Helvetica" w:eastAsia="Times New Roman" w:hAnsi="Helvetica" w:cs="Helvetica"/>
                <w:b/>
                <w:bCs/>
                <w:sz w:val="20"/>
                <w:szCs w:val="20"/>
                <w:lang w:eastAsia="en-GB"/>
              </w:rPr>
              <w:t>Name</w:t>
            </w:r>
            <w:r w:rsidRPr="0055716E">
              <w:rPr>
                <w:rFonts w:ascii="Helvetica" w:eastAsia="Times New Roman" w:hAnsi="Helvetica" w:cs="Helvetica"/>
                <w:sz w:val="20"/>
                <w:szCs w:val="20"/>
                <w:vertAlign w:val="superscript"/>
                <w:lang w:eastAsia="en-GB"/>
              </w:rPr>
              <w:t>xv</w:t>
            </w:r>
            <w:proofErr w:type="spellEnd"/>
          </w:p>
        </w:tc>
        <w:tc>
          <w:tcPr>
            <w:tcW w:w="2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 of voting rights if it equals or is higher than the notifiable threshold</w:t>
            </w:r>
          </w:p>
        </w:tc>
        <w:tc>
          <w:tcPr>
            <w:tcW w:w="2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 of voting rights through financial instruments if it equals or is higher than the notifiable threshold</w:t>
            </w:r>
          </w:p>
        </w:tc>
        <w:tc>
          <w:tcPr>
            <w:tcW w:w="2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Total of both if it equals or is higher than the notifiable threshold</w:t>
            </w:r>
          </w:p>
        </w:tc>
      </w:tr>
      <w:tr w:rsidR="0055716E" w:rsidRPr="0055716E" w:rsidTr="0055716E">
        <w:trPr>
          <w:trHeight w:val="440"/>
        </w:trPr>
        <w:tc>
          <w:tcPr>
            <w:tcW w:w="2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r>
      <w:tr w:rsidR="0055716E" w:rsidRPr="0055716E" w:rsidTr="0055716E">
        <w:trPr>
          <w:trHeight w:val="440"/>
        </w:trPr>
        <w:tc>
          <w:tcPr>
            <w:tcW w:w="2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r>
      <w:tr w:rsidR="0055716E" w:rsidRPr="0055716E" w:rsidTr="0055716E">
        <w:trPr>
          <w:trHeight w:val="440"/>
        </w:trPr>
        <w:tc>
          <w:tcPr>
            <w:tcW w:w="2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r>
      <w:tr w:rsidR="0055716E" w:rsidRPr="0055716E" w:rsidTr="0055716E">
        <w:trPr>
          <w:trHeight w:val="440"/>
        </w:trPr>
        <w:tc>
          <w:tcPr>
            <w:tcW w:w="2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r>
      <w:tr w:rsidR="0055716E" w:rsidRPr="0055716E" w:rsidTr="0055716E">
        <w:trPr>
          <w:trHeight w:val="440"/>
        </w:trPr>
        <w:tc>
          <w:tcPr>
            <w:tcW w:w="2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c>
          <w:tcPr>
            <w:tcW w:w="2439" w:type="dxa"/>
            <w:tcBorders>
              <w:top w:val="nil"/>
              <w:left w:val="nil"/>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r>
      <w:tr w:rsidR="0055716E" w:rsidRPr="0055716E" w:rsidTr="0055716E">
        <w:trPr>
          <w:trHeight w:val="710"/>
        </w:trPr>
        <w:tc>
          <w:tcPr>
            <w:tcW w:w="10404" w:type="dxa"/>
            <w:gridSpan w:val="4"/>
            <w:tcBorders>
              <w:top w:val="nil"/>
              <w:left w:val="nil"/>
              <w:bottom w:val="single" w:sz="8" w:space="0" w:color="auto"/>
              <w:right w:val="nil"/>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p>
        </w:tc>
      </w:tr>
      <w:tr w:rsidR="0055716E" w:rsidRPr="0055716E" w:rsidTr="0055716E">
        <w:trPr>
          <w:trHeight w:val="694"/>
        </w:trPr>
        <w:tc>
          <w:tcPr>
            <w:tcW w:w="1040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11. In case of proxy voting: [</w:t>
            </w:r>
            <w:r w:rsidRPr="0055716E">
              <w:rPr>
                <w:rFonts w:ascii="Helvetica" w:eastAsia="Times New Roman" w:hAnsi="Helvetica" w:cs="Helvetica"/>
                <w:b/>
                <w:bCs/>
                <w:i/>
                <w:iCs/>
                <w:lang w:eastAsia="en-GB"/>
              </w:rPr>
              <w:t>name of the proxy holder</w:t>
            </w:r>
            <w:r w:rsidRPr="0055716E">
              <w:rPr>
                <w:rFonts w:ascii="Helvetica" w:eastAsia="Times New Roman" w:hAnsi="Helvetica" w:cs="Helvetica"/>
                <w:b/>
                <w:bCs/>
                <w:lang w:eastAsia="en-GB"/>
              </w:rPr>
              <w:t>] will cease to hold [% and </w:t>
            </w:r>
            <w:r w:rsidRPr="0055716E">
              <w:rPr>
                <w:rFonts w:ascii="Helvetica" w:eastAsia="Times New Roman" w:hAnsi="Helvetica" w:cs="Helvetica"/>
                <w:b/>
                <w:bCs/>
                <w:i/>
                <w:iCs/>
                <w:lang w:eastAsia="en-GB"/>
              </w:rPr>
              <w:t>number</w:t>
            </w:r>
            <w:r w:rsidRPr="0055716E">
              <w:rPr>
                <w:rFonts w:ascii="Helvetica" w:eastAsia="Times New Roman" w:hAnsi="Helvetica" w:cs="Helvetica"/>
                <w:b/>
                <w:bCs/>
                <w:lang w:eastAsia="en-GB"/>
              </w:rPr>
              <w:t>] voting rights as of [</w:t>
            </w:r>
            <w:r w:rsidRPr="0055716E">
              <w:rPr>
                <w:rFonts w:ascii="Helvetica" w:eastAsia="Times New Roman" w:hAnsi="Helvetica" w:cs="Helvetica"/>
                <w:b/>
                <w:bCs/>
                <w:i/>
                <w:iCs/>
                <w:lang w:eastAsia="en-GB"/>
              </w:rPr>
              <w:t>date</w:t>
            </w:r>
            <w:r w:rsidRPr="0055716E">
              <w:rPr>
                <w:rFonts w:ascii="Helvetica" w:eastAsia="Times New Roman" w:hAnsi="Helvetica" w:cs="Helvetica"/>
                <w:b/>
                <w:bCs/>
                <w:lang w:eastAsia="en-GB"/>
              </w:rPr>
              <w:t>]</w:t>
            </w:r>
          </w:p>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 </w:t>
            </w:r>
          </w:p>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lastRenderedPageBreak/>
              <w:t> </w:t>
            </w:r>
          </w:p>
        </w:tc>
      </w:tr>
      <w:tr w:rsidR="0055716E" w:rsidRPr="0055716E" w:rsidTr="0055716E">
        <w:trPr>
          <w:trHeight w:val="530"/>
        </w:trPr>
        <w:tc>
          <w:tcPr>
            <w:tcW w:w="10404" w:type="dxa"/>
            <w:gridSpan w:val="4"/>
            <w:tcBorders>
              <w:top w:val="nil"/>
              <w:left w:val="nil"/>
              <w:bottom w:val="nil"/>
              <w:right w:val="nil"/>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950"/>
        </w:trPr>
        <w:tc>
          <w:tcPr>
            <w:tcW w:w="1040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lang w:eastAsia="en-GB"/>
              </w:rPr>
              <w:t xml:space="preserve">12. Additional </w:t>
            </w:r>
            <w:proofErr w:type="spellStart"/>
            <w:r w:rsidRPr="0055716E">
              <w:rPr>
                <w:rFonts w:ascii="Helvetica" w:eastAsia="Times New Roman" w:hAnsi="Helvetica" w:cs="Helvetica"/>
                <w:b/>
                <w:bCs/>
                <w:lang w:eastAsia="en-GB"/>
              </w:rPr>
              <w:t>information</w:t>
            </w:r>
            <w:r w:rsidRPr="0055716E">
              <w:rPr>
                <w:rFonts w:ascii="Helvetica" w:eastAsia="Times New Roman" w:hAnsi="Helvetica" w:cs="Helvetica"/>
                <w:sz w:val="18"/>
                <w:szCs w:val="18"/>
                <w:vertAlign w:val="superscript"/>
                <w:lang w:eastAsia="en-GB"/>
              </w:rPr>
              <w:t>xvi</w:t>
            </w:r>
            <w:proofErr w:type="spellEnd"/>
            <w:r w:rsidRPr="0055716E">
              <w:rPr>
                <w:rFonts w:ascii="Helvetica" w:eastAsia="Times New Roman" w:hAnsi="Helvetica" w:cs="Helvetica"/>
                <w:b/>
                <w:bCs/>
                <w:lang w:eastAsia="en-GB"/>
              </w:rPr>
              <w:t>:</w:t>
            </w:r>
          </w:p>
          <w:p w:rsidR="0055716E" w:rsidRPr="0055716E" w:rsidRDefault="0055716E" w:rsidP="0055716E">
            <w:pPr>
              <w:spacing w:after="0"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 </w:t>
            </w:r>
          </w:p>
          <w:p w:rsidR="0055716E" w:rsidRPr="0055716E" w:rsidRDefault="0055716E" w:rsidP="0055716E">
            <w:pPr>
              <w:spacing w:after="0"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 </w:t>
            </w:r>
          </w:p>
          <w:p w:rsidR="0055716E" w:rsidRPr="0055716E" w:rsidRDefault="0055716E" w:rsidP="0055716E">
            <w:pPr>
              <w:spacing w:after="240" w:line="253" w:lineRule="atLeast"/>
              <w:rPr>
                <w:rFonts w:ascii="Calibri" w:eastAsia="Times New Roman" w:hAnsi="Calibri" w:cs="Calibri"/>
                <w:lang w:eastAsia="en-GB"/>
              </w:rPr>
            </w:pPr>
          </w:p>
        </w:tc>
      </w:tr>
    </w:tbl>
    <w:p w:rsidR="0055716E" w:rsidRPr="0055716E" w:rsidRDefault="0055716E" w:rsidP="0055716E">
      <w:pPr>
        <w:spacing w:line="253" w:lineRule="atLeast"/>
        <w:rPr>
          <w:rFonts w:ascii="Calibri" w:eastAsia="Times New Roman" w:hAnsi="Calibri" w:cs="Calibri"/>
          <w:color w:val="000000"/>
          <w:lang w:eastAsia="en-GB"/>
        </w:rPr>
      </w:pPr>
      <w:r w:rsidRPr="0055716E">
        <w:rPr>
          <w:rFonts w:ascii="Helvetica" w:eastAsia="Times New Roman" w:hAnsi="Helvetica" w:cs="Helvetica"/>
          <w:color w:val="000000"/>
          <w:lang w:eastAsia="en-GB"/>
        </w:rPr>
        <w:t> </w:t>
      </w:r>
    </w:p>
    <w:p w:rsidR="0055716E" w:rsidRPr="0055716E" w:rsidRDefault="0055716E" w:rsidP="0055716E">
      <w:pPr>
        <w:spacing w:line="253" w:lineRule="atLeast"/>
        <w:rPr>
          <w:rFonts w:ascii="Calibri" w:eastAsia="Times New Roman" w:hAnsi="Calibri" w:cs="Calibri"/>
          <w:color w:val="000000"/>
          <w:lang w:eastAsia="en-GB"/>
        </w:rPr>
      </w:pPr>
      <w:r w:rsidRPr="0055716E">
        <w:rPr>
          <w:rFonts w:ascii="Helvetica" w:eastAsia="Times New Roman" w:hAnsi="Helvetica" w:cs="Helvetica"/>
          <w:color w:val="000000"/>
          <w:lang w:eastAsia="en-GB"/>
        </w:rPr>
        <w:t>Done at [place] on [date].</w:t>
      </w:r>
    </w:p>
    <w:p w:rsidR="0055716E" w:rsidRPr="0055716E" w:rsidRDefault="0055716E" w:rsidP="0055716E">
      <w:pPr>
        <w:spacing w:line="253" w:lineRule="atLeast"/>
        <w:rPr>
          <w:rFonts w:ascii="Calibri" w:eastAsia="Times New Roman" w:hAnsi="Calibri" w:cs="Calibri"/>
          <w:color w:val="000000"/>
          <w:lang w:eastAsia="en-GB"/>
        </w:rPr>
      </w:pPr>
      <w:r w:rsidRPr="0055716E">
        <w:rPr>
          <w:rFonts w:ascii="Helvetica" w:eastAsia="Times New Roman" w:hAnsi="Helvetica" w:cs="Helvetica"/>
          <w:color w:val="000000"/>
          <w:lang w:eastAsia="en-GB"/>
        </w:rPr>
        <w:t> </w:t>
      </w:r>
    </w:p>
    <w:p w:rsidR="0055716E" w:rsidRPr="0055716E" w:rsidRDefault="0055716E" w:rsidP="0055716E">
      <w:pPr>
        <w:spacing w:line="253" w:lineRule="atLeast"/>
        <w:rPr>
          <w:rFonts w:ascii="Calibri" w:eastAsia="Times New Roman" w:hAnsi="Calibri" w:cs="Calibri"/>
          <w:color w:val="000000"/>
          <w:lang w:eastAsia="en-GB"/>
        </w:rPr>
      </w:pPr>
      <w:r w:rsidRPr="0055716E">
        <w:rPr>
          <w:rFonts w:ascii="Helvetica" w:eastAsia="Times New Roman" w:hAnsi="Helvetica" w:cs="Helvetica"/>
          <w:color w:val="000000"/>
          <w:lang w:eastAsia="en-GB"/>
        </w:rPr>
        <w:t> </w:t>
      </w:r>
    </w:p>
    <w:tbl>
      <w:tblPr>
        <w:tblW w:w="0" w:type="auto"/>
        <w:tblInd w:w="-720" w:type="dxa"/>
        <w:tblCellMar>
          <w:left w:w="0" w:type="dxa"/>
          <w:right w:w="0" w:type="dxa"/>
        </w:tblCellMar>
        <w:tblLook w:val="04A0" w:firstRow="1" w:lastRow="0" w:firstColumn="1" w:lastColumn="0" w:noHBand="0" w:noVBand="1"/>
      </w:tblPr>
      <w:tblGrid>
        <w:gridCol w:w="4802"/>
        <w:gridCol w:w="5160"/>
      </w:tblGrid>
      <w:tr w:rsidR="0055716E" w:rsidRPr="0055716E" w:rsidTr="0055716E">
        <w:trPr>
          <w:trHeight w:val="336"/>
        </w:trPr>
        <w:tc>
          <w:tcPr>
            <w:tcW w:w="10404" w:type="dxa"/>
            <w:gridSpan w:val="2"/>
            <w:tcBorders>
              <w:top w:val="nil"/>
              <w:left w:val="nil"/>
              <w:bottom w:val="nil"/>
              <w:right w:val="nil"/>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lang w:eastAsia="en-GB"/>
              </w:rPr>
              <w:t>Annex: Notification of major holdings </w:t>
            </w:r>
            <w:r w:rsidRPr="0055716E">
              <w:rPr>
                <w:rFonts w:ascii="Helvetica" w:eastAsia="Times New Roman" w:hAnsi="Helvetica" w:cs="Helvetica"/>
                <w:lang w:eastAsia="en-GB"/>
              </w:rPr>
              <w:t>(only to be filed with the Central Bank of Ireland and </w:t>
            </w:r>
            <w:r w:rsidRPr="0055716E">
              <w:rPr>
                <w:rFonts w:ascii="Helvetica" w:eastAsia="Times New Roman" w:hAnsi="Helvetica" w:cs="Helvetica"/>
                <w:u w:val="single"/>
                <w:lang w:eastAsia="en-GB"/>
              </w:rPr>
              <w:t>not</w:t>
            </w:r>
            <w:r w:rsidRPr="0055716E">
              <w:rPr>
                <w:rFonts w:ascii="Helvetica" w:eastAsia="Times New Roman" w:hAnsi="Helvetica" w:cs="Helvetica"/>
                <w:lang w:eastAsia="en-GB"/>
              </w:rPr>
              <w:t> with the relevant issuer)</w:t>
            </w:r>
          </w:p>
        </w:tc>
      </w:tr>
      <w:tr w:rsidR="0055716E" w:rsidRPr="0055716E" w:rsidTr="0055716E">
        <w:trPr>
          <w:trHeight w:val="720"/>
        </w:trPr>
        <w:tc>
          <w:tcPr>
            <w:tcW w:w="10404" w:type="dxa"/>
            <w:gridSpan w:val="2"/>
            <w:tcBorders>
              <w:top w:val="nil"/>
              <w:left w:val="nil"/>
              <w:bottom w:val="single" w:sz="8" w:space="0" w:color="auto"/>
              <w:right w:val="nil"/>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410"/>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A: Identity of the person subject to the notification obligation</w:t>
            </w:r>
          </w:p>
        </w:tc>
      </w:tr>
      <w:tr w:rsidR="0055716E" w:rsidRPr="0055716E" w:rsidTr="0055716E">
        <w:trPr>
          <w:trHeight w:val="710"/>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sz w:val="20"/>
                <w:szCs w:val="20"/>
                <w:lang w:eastAsia="en-GB"/>
              </w:rPr>
              <w:t>Full name </w:t>
            </w:r>
            <w:r w:rsidRPr="0055716E">
              <w:rPr>
                <w:rFonts w:ascii="Helvetica" w:eastAsia="Times New Roman" w:hAnsi="Helvetica" w:cs="Helvetica"/>
                <w:sz w:val="20"/>
                <w:szCs w:val="20"/>
                <w:lang w:eastAsia="en-GB"/>
              </w:rPr>
              <w:t>(including legal form for legal entities)</w:t>
            </w:r>
          </w:p>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sz w:val="20"/>
                <w:szCs w:val="20"/>
                <w:lang w:eastAsia="en-GB"/>
              </w:rPr>
              <w:t>Pageant Holdings Ltd</w:t>
            </w:r>
          </w:p>
        </w:tc>
      </w:tr>
      <w:tr w:rsidR="0055716E" w:rsidRPr="0055716E" w:rsidTr="0055716E">
        <w:trPr>
          <w:trHeight w:val="710"/>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sz w:val="20"/>
                <w:szCs w:val="20"/>
                <w:lang w:eastAsia="en-GB"/>
              </w:rPr>
              <w:t>Contact address </w:t>
            </w:r>
            <w:r w:rsidRPr="0055716E">
              <w:rPr>
                <w:rFonts w:ascii="Helvetica" w:eastAsia="Times New Roman" w:hAnsi="Helvetica" w:cs="Helvetica"/>
                <w:sz w:val="20"/>
                <w:szCs w:val="20"/>
                <w:lang w:eastAsia="en-GB"/>
              </w:rPr>
              <w:t>(registered office for legal entities)</w:t>
            </w:r>
          </w:p>
          <w:p w:rsidR="0055716E" w:rsidRPr="0055716E" w:rsidRDefault="0055716E" w:rsidP="0055716E">
            <w:pPr>
              <w:spacing w:line="253" w:lineRule="atLeast"/>
              <w:rPr>
                <w:rFonts w:ascii="Calibri" w:eastAsia="Times New Roman" w:hAnsi="Calibri" w:cs="Calibri"/>
                <w:lang w:eastAsia="en-GB"/>
              </w:rPr>
            </w:pPr>
            <w:proofErr w:type="spellStart"/>
            <w:r w:rsidRPr="0055716E">
              <w:rPr>
                <w:rFonts w:ascii="Helvetica" w:eastAsia="Times New Roman" w:hAnsi="Helvetica" w:cs="Helvetica"/>
                <w:sz w:val="20"/>
                <w:szCs w:val="20"/>
                <w:lang w:eastAsia="en-GB"/>
              </w:rPr>
              <w:t>Melcorpo</w:t>
            </w:r>
            <w:proofErr w:type="spellEnd"/>
            <w:r w:rsidRPr="0055716E">
              <w:rPr>
                <w:rFonts w:ascii="Helvetica" w:eastAsia="Times New Roman" w:hAnsi="Helvetica" w:cs="Helvetica"/>
                <w:sz w:val="20"/>
                <w:szCs w:val="20"/>
                <w:lang w:eastAsia="en-GB"/>
              </w:rPr>
              <w:t xml:space="preserve"> Building</w:t>
            </w:r>
            <w:r w:rsidRPr="0055716E">
              <w:rPr>
                <w:rFonts w:ascii="Helvetica" w:eastAsia="Times New Roman" w:hAnsi="Helvetica" w:cs="Helvetica"/>
                <w:sz w:val="20"/>
                <w:szCs w:val="20"/>
                <w:lang w:eastAsia="en-GB"/>
              </w:rPr>
              <w:br/>
            </w:r>
            <w:proofErr w:type="spellStart"/>
            <w:r w:rsidRPr="0055716E">
              <w:rPr>
                <w:rFonts w:ascii="Helvetica" w:eastAsia="Times New Roman" w:hAnsi="Helvetica" w:cs="Helvetica"/>
                <w:sz w:val="20"/>
                <w:szCs w:val="20"/>
                <w:lang w:eastAsia="en-GB"/>
              </w:rPr>
              <w:t>Loughlinstown</w:t>
            </w:r>
            <w:proofErr w:type="spellEnd"/>
            <w:r w:rsidRPr="0055716E">
              <w:rPr>
                <w:rFonts w:ascii="Helvetica" w:eastAsia="Times New Roman" w:hAnsi="Helvetica" w:cs="Helvetica"/>
                <w:sz w:val="20"/>
                <w:szCs w:val="20"/>
                <w:lang w:eastAsia="en-GB"/>
              </w:rPr>
              <w:t xml:space="preserve"> Industrial Estate</w:t>
            </w:r>
            <w:r w:rsidRPr="0055716E">
              <w:rPr>
                <w:rFonts w:ascii="Helvetica" w:eastAsia="Times New Roman" w:hAnsi="Helvetica" w:cs="Helvetica"/>
                <w:sz w:val="20"/>
                <w:szCs w:val="20"/>
                <w:lang w:eastAsia="en-GB"/>
              </w:rPr>
              <w:br/>
            </w:r>
            <w:proofErr w:type="spellStart"/>
            <w:r w:rsidRPr="0055716E">
              <w:rPr>
                <w:rFonts w:ascii="Helvetica" w:eastAsia="Times New Roman" w:hAnsi="Helvetica" w:cs="Helvetica"/>
                <w:sz w:val="20"/>
                <w:szCs w:val="20"/>
                <w:lang w:eastAsia="en-GB"/>
              </w:rPr>
              <w:t>Loughlinstown</w:t>
            </w:r>
            <w:proofErr w:type="spellEnd"/>
            <w:r w:rsidRPr="0055716E">
              <w:rPr>
                <w:rFonts w:ascii="Helvetica" w:eastAsia="Times New Roman" w:hAnsi="Helvetica" w:cs="Helvetica"/>
                <w:sz w:val="20"/>
                <w:szCs w:val="20"/>
                <w:lang w:eastAsia="en-GB"/>
              </w:rPr>
              <w:t xml:space="preserve"> Drive</w:t>
            </w:r>
            <w:r w:rsidRPr="0055716E">
              <w:rPr>
                <w:rFonts w:ascii="Helvetica" w:eastAsia="Times New Roman" w:hAnsi="Helvetica" w:cs="Helvetica"/>
                <w:sz w:val="20"/>
                <w:szCs w:val="20"/>
                <w:lang w:eastAsia="en-GB"/>
              </w:rPr>
              <w:br/>
              <w:t>Dun Laoghaire</w:t>
            </w:r>
            <w:r w:rsidRPr="0055716E">
              <w:rPr>
                <w:rFonts w:ascii="Helvetica" w:eastAsia="Times New Roman" w:hAnsi="Helvetica" w:cs="Helvetica"/>
                <w:sz w:val="20"/>
                <w:szCs w:val="20"/>
                <w:lang w:eastAsia="en-GB"/>
              </w:rPr>
              <w:br/>
              <w:t>Co. Dublin</w:t>
            </w:r>
            <w:r w:rsidRPr="0055716E">
              <w:rPr>
                <w:rFonts w:ascii="Helvetica" w:eastAsia="Times New Roman" w:hAnsi="Helvetica" w:cs="Helvetica"/>
                <w:sz w:val="20"/>
                <w:szCs w:val="20"/>
                <w:lang w:eastAsia="en-GB"/>
              </w:rPr>
              <w:br/>
              <w:t>Ireland</w:t>
            </w:r>
          </w:p>
        </w:tc>
      </w:tr>
      <w:tr w:rsidR="0055716E" w:rsidRPr="0055716E" w:rsidTr="0055716E">
        <w:trPr>
          <w:trHeight w:val="710"/>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E-Mail</w:t>
            </w:r>
          </w:p>
        </w:tc>
      </w:tr>
      <w:tr w:rsidR="0055716E" w:rsidRPr="0055716E" w:rsidTr="0055716E">
        <w:trPr>
          <w:trHeight w:val="710"/>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Phone number / Fax number</w:t>
            </w:r>
          </w:p>
        </w:tc>
      </w:tr>
      <w:tr w:rsidR="0055716E" w:rsidRPr="0055716E" w:rsidTr="0055716E">
        <w:trPr>
          <w:trHeight w:val="710"/>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sz w:val="20"/>
                <w:szCs w:val="20"/>
                <w:lang w:eastAsia="en-GB"/>
              </w:rPr>
              <w:t>Other useful information </w:t>
            </w:r>
            <w:r w:rsidRPr="0055716E">
              <w:rPr>
                <w:rFonts w:ascii="Helvetica" w:eastAsia="Times New Roman" w:hAnsi="Helvetica" w:cs="Helvetica"/>
                <w:sz w:val="20"/>
                <w:szCs w:val="20"/>
                <w:lang w:eastAsia="en-GB"/>
              </w:rPr>
              <w:t>(at least legal a contact person for legal persons)</w:t>
            </w:r>
          </w:p>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sz w:val="20"/>
                <w:szCs w:val="20"/>
                <w:lang w:eastAsia="en-GB"/>
              </w:rPr>
              <w:t>As above</w:t>
            </w:r>
          </w:p>
        </w:tc>
      </w:tr>
      <w:tr w:rsidR="0055716E" w:rsidRPr="0055716E" w:rsidTr="0055716E">
        <w:trPr>
          <w:trHeight w:val="374"/>
        </w:trPr>
        <w:tc>
          <w:tcPr>
            <w:tcW w:w="5004" w:type="dxa"/>
            <w:tcBorders>
              <w:top w:val="nil"/>
              <w:left w:val="nil"/>
              <w:bottom w:val="single" w:sz="8" w:space="0" w:color="auto"/>
              <w:right w:val="nil"/>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p>
        </w:tc>
        <w:tc>
          <w:tcPr>
            <w:tcW w:w="5184" w:type="dxa"/>
            <w:tcBorders>
              <w:top w:val="nil"/>
              <w:left w:val="nil"/>
              <w:bottom w:val="single" w:sz="8" w:space="0" w:color="auto"/>
              <w:right w:val="nil"/>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506"/>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 xml:space="preserve">B: Identity of the </w:t>
            </w:r>
            <w:proofErr w:type="spellStart"/>
            <w:r w:rsidRPr="0055716E">
              <w:rPr>
                <w:rFonts w:ascii="Helvetica" w:eastAsia="Times New Roman" w:hAnsi="Helvetica" w:cs="Helvetica"/>
                <w:b/>
                <w:bCs/>
                <w:lang w:eastAsia="en-GB"/>
              </w:rPr>
              <w:t>notifier</w:t>
            </w:r>
            <w:proofErr w:type="spellEnd"/>
            <w:r w:rsidRPr="0055716E">
              <w:rPr>
                <w:rFonts w:ascii="Helvetica" w:eastAsia="Times New Roman" w:hAnsi="Helvetica" w:cs="Helvetica"/>
                <w:b/>
                <w:bCs/>
                <w:lang w:eastAsia="en-GB"/>
              </w:rPr>
              <w:t>, if applicable</w:t>
            </w:r>
          </w:p>
        </w:tc>
      </w:tr>
      <w:tr w:rsidR="0055716E" w:rsidRPr="0055716E" w:rsidTr="0055716E">
        <w:trPr>
          <w:trHeight w:val="470"/>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Full name</w:t>
            </w:r>
          </w:p>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sz w:val="20"/>
                <w:szCs w:val="20"/>
                <w:lang w:eastAsia="en-GB"/>
              </w:rPr>
              <w:t>As above</w:t>
            </w:r>
          </w:p>
        </w:tc>
      </w:tr>
      <w:tr w:rsidR="0055716E" w:rsidRPr="0055716E" w:rsidTr="0055716E">
        <w:trPr>
          <w:trHeight w:val="710"/>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lastRenderedPageBreak/>
              <w:t>Contact address</w:t>
            </w:r>
          </w:p>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sz w:val="20"/>
                <w:szCs w:val="20"/>
                <w:lang w:eastAsia="en-GB"/>
              </w:rPr>
              <w:t> </w:t>
            </w:r>
          </w:p>
        </w:tc>
      </w:tr>
      <w:tr w:rsidR="0055716E" w:rsidRPr="0055716E" w:rsidTr="0055716E">
        <w:trPr>
          <w:trHeight w:val="710"/>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E-Mail</w:t>
            </w:r>
          </w:p>
        </w:tc>
      </w:tr>
      <w:tr w:rsidR="0055716E" w:rsidRPr="0055716E" w:rsidTr="0055716E">
        <w:trPr>
          <w:trHeight w:val="710"/>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sz w:val="20"/>
                <w:szCs w:val="20"/>
                <w:lang w:eastAsia="en-GB"/>
              </w:rPr>
              <w:t>Phone number / Fax number</w:t>
            </w:r>
          </w:p>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sz w:val="20"/>
                <w:szCs w:val="20"/>
                <w:lang w:eastAsia="en-GB"/>
              </w:rPr>
              <w:t> </w:t>
            </w:r>
          </w:p>
        </w:tc>
      </w:tr>
      <w:tr w:rsidR="0055716E" w:rsidRPr="0055716E" w:rsidTr="0055716E">
        <w:trPr>
          <w:trHeight w:val="710"/>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b/>
                <w:bCs/>
                <w:sz w:val="20"/>
                <w:szCs w:val="20"/>
                <w:lang w:eastAsia="en-GB"/>
              </w:rPr>
              <w:t>Other useful information </w:t>
            </w:r>
            <w:r w:rsidRPr="0055716E">
              <w:rPr>
                <w:rFonts w:ascii="Helvetica" w:eastAsia="Times New Roman" w:hAnsi="Helvetica" w:cs="Helvetica"/>
                <w:sz w:val="20"/>
                <w:szCs w:val="20"/>
                <w:lang w:eastAsia="en-GB"/>
              </w:rPr>
              <w:t>(e.g. functional relationship with the person or legal entity subject to the notification obligation)</w:t>
            </w:r>
          </w:p>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sz w:val="20"/>
                <w:szCs w:val="20"/>
                <w:lang w:eastAsia="en-GB"/>
              </w:rPr>
              <w:t> </w:t>
            </w:r>
          </w:p>
        </w:tc>
      </w:tr>
      <w:tr w:rsidR="0055716E" w:rsidRPr="0055716E" w:rsidTr="0055716E">
        <w:trPr>
          <w:trHeight w:val="254"/>
        </w:trPr>
        <w:tc>
          <w:tcPr>
            <w:tcW w:w="10404" w:type="dxa"/>
            <w:gridSpan w:val="2"/>
            <w:tcBorders>
              <w:top w:val="nil"/>
              <w:left w:val="nil"/>
              <w:bottom w:val="single" w:sz="8" w:space="0" w:color="auto"/>
              <w:right w:val="nil"/>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lang w:eastAsia="en-GB"/>
              </w:rPr>
            </w:pPr>
          </w:p>
        </w:tc>
      </w:tr>
      <w:tr w:rsidR="0055716E" w:rsidRPr="0055716E" w:rsidTr="0055716E">
        <w:trPr>
          <w:trHeight w:val="625"/>
        </w:trPr>
        <w:tc>
          <w:tcPr>
            <w:tcW w:w="104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C: Additional information:</w:t>
            </w:r>
          </w:p>
          <w:p w:rsidR="0055716E" w:rsidRPr="0055716E" w:rsidRDefault="0055716E" w:rsidP="0055716E">
            <w:pPr>
              <w:spacing w:line="253" w:lineRule="atLeast"/>
              <w:rPr>
                <w:rFonts w:ascii="Calibri" w:eastAsia="Times New Roman" w:hAnsi="Calibri" w:cs="Calibri"/>
                <w:b/>
                <w:bCs/>
                <w:lang w:eastAsia="en-GB"/>
              </w:rPr>
            </w:pPr>
            <w:r w:rsidRPr="0055716E">
              <w:rPr>
                <w:rFonts w:ascii="Helvetica" w:eastAsia="Times New Roman" w:hAnsi="Helvetica" w:cs="Helvetica"/>
                <w:b/>
                <w:bCs/>
                <w:lang w:eastAsia="en-GB"/>
              </w:rPr>
              <w:t> </w:t>
            </w:r>
          </w:p>
          <w:p w:rsidR="0055716E" w:rsidRPr="0055716E" w:rsidRDefault="0055716E" w:rsidP="0055716E">
            <w:pPr>
              <w:spacing w:line="253" w:lineRule="atLeast"/>
              <w:rPr>
                <w:rFonts w:ascii="Calibri" w:eastAsia="Times New Roman" w:hAnsi="Calibri" w:cs="Calibri"/>
                <w:lang w:eastAsia="en-GB"/>
              </w:rPr>
            </w:pPr>
            <w:r w:rsidRPr="0055716E">
              <w:rPr>
                <w:rFonts w:ascii="Helvetica" w:eastAsia="Times New Roman" w:hAnsi="Helvetica" w:cs="Helvetica"/>
                <w:lang w:eastAsia="en-GB"/>
              </w:rPr>
              <w:t> </w:t>
            </w:r>
          </w:p>
        </w:tc>
      </w:tr>
    </w:tbl>
    <w:p w:rsidR="0055716E" w:rsidRPr="0055716E" w:rsidRDefault="0055716E" w:rsidP="0055716E">
      <w:pPr>
        <w:spacing w:line="253" w:lineRule="atLeast"/>
        <w:rPr>
          <w:rFonts w:ascii="Calibri" w:eastAsia="Times New Roman" w:hAnsi="Calibri" w:cs="Calibri"/>
          <w:b/>
          <w:bCs/>
          <w:color w:val="000000"/>
          <w:lang w:eastAsia="en-GB"/>
        </w:rPr>
      </w:pPr>
      <w:r w:rsidRPr="0055716E">
        <w:rPr>
          <w:rFonts w:ascii="Helvetica" w:eastAsia="Times New Roman" w:hAnsi="Helvetica" w:cs="Helvetica"/>
          <w:b/>
          <w:bCs/>
          <w:color w:val="000000"/>
          <w:lang w:eastAsia="en-GB"/>
        </w:rPr>
        <w:t> </w:t>
      </w:r>
    </w:p>
    <w:p w:rsidR="0055716E" w:rsidRPr="0055716E" w:rsidRDefault="0055716E" w:rsidP="0055716E">
      <w:pPr>
        <w:spacing w:line="253" w:lineRule="atLeast"/>
        <w:ind w:left="731"/>
        <w:rPr>
          <w:rFonts w:ascii="Calibri" w:eastAsia="Times New Roman" w:hAnsi="Calibri" w:cs="Calibri"/>
          <w:b/>
          <w:bCs/>
          <w:color w:val="000000"/>
          <w:lang w:eastAsia="en-GB"/>
        </w:rPr>
      </w:pPr>
      <w:r w:rsidRPr="0055716E">
        <w:rPr>
          <w:rFonts w:ascii="Helvetica" w:eastAsia="Times New Roman" w:hAnsi="Helvetica" w:cs="Helvetica"/>
          <w:b/>
          <w:bCs/>
          <w:color w:val="000000"/>
          <w:lang w:eastAsia="en-GB"/>
        </w:rPr>
        <w:t> </w:t>
      </w:r>
    </w:p>
    <w:p w:rsidR="0055716E" w:rsidRPr="0055716E" w:rsidRDefault="0055716E" w:rsidP="0055716E">
      <w:pPr>
        <w:spacing w:line="253" w:lineRule="atLeast"/>
        <w:ind w:left="731"/>
        <w:rPr>
          <w:rFonts w:ascii="Calibri" w:eastAsia="Times New Roman" w:hAnsi="Calibri" w:cs="Calibri"/>
          <w:b/>
          <w:bCs/>
          <w:color w:val="000000"/>
          <w:lang w:eastAsia="en-GB"/>
        </w:rPr>
      </w:pPr>
      <w:r w:rsidRPr="0055716E">
        <w:rPr>
          <w:rFonts w:ascii="Helvetica" w:eastAsia="Times New Roman" w:hAnsi="Helvetica" w:cs="Helvetica"/>
          <w:b/>
          <w:bCs/>
          <w:color w:val="000000"/>
          <w:lang w:eastAsia="en-GB"/>
        </w:rPr>
        <w:t>Notes</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spellStart"/>
      <w:r w:rsidRPr="0055716E">
        <w:rPr>
          <w:rFonts w:ascii="Helvetica" w:eastAsia="Times New Roman" w:hAnsi="Helvetica" w:cs="Helvetica"/>
          <w:i/>
          <w:iCs/>
          <w:color w:val="000000"/>
          <w:sz w:val="18"/>
          <w:szCs w:val="18"/>
          <w:vertAlign w:val="superscript"/>
          <w:lang w:eastAsia="en-GB"/>
        </w:rPr>
        <w:t>i</w:t>
      </w:r>
      <w:proofErr w:type="spellEnd"/>
      <w:r w:rsidRPr="0055716E">
        <w:rPr>
          <w:rFonts w:ascii="Helvetica" w:eastAsia="Times New Roman" w:hAnsi="Helvetica" w:cs="Helvetica"/>
          <w:i/>
          <w:iCs/>
          <w:color w:val="000000"/>
          <w:sz w:val="18"/>
          <w:szCs w:val="18"/>
          <w:lang w:eastAsia="en-GB"/>
        </w:rPr>
        <w:t>. Persons completing this form should have regard to the requirements of the Transparency (Directive 2004/109/EC) Regulations 2007 as amended (the "Regulations"), the Central Bank of Ireland's Transparency Rules (the "Transparency Rules") and Commission Delegated Regulation (EU) 2015/761 of 17 December 2014.</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r w:rsidRPr="0055716E">
        <w:rPr>
          <w:rFonts w:ascii="Helvetica" w:eastAsia="Times New Roman" w:hAnsi="Helvetica" w:cs="Helvetica"/>
          <w:i/>
          <w:iCs/>
          <w:color w:val="000000"/>
          <w:sz w:val="18"/>
          <w:szCs w:val="18"/>
          <w:vertAlign w:val="superscript"/>
          <w:lang w:eastAsia="en-GB"/>
        </w:rPr>
        <w:t>ii</w:t>
      </w:r>
      <w:r w:rsidRPr="0055716E">
        <w:rPr>
          <w:rFonts w:ascii="Helvetica" w:eastAsia="Times New Roman" w:hAnsi="Helvetica" w:cs="Helvetica"/>
          <w:i/>
          <w:iCs/>
          <w:color w:val="000000"/>
          <w:sz w:val="18"/>
          <w:szCs w:val="18"/>
          <w:lang w:eastAsia="en-GB"/>
        </w:rPr>
        <w:t> Full name of the legal entity and other identifying specification of the issuer or underlying issuer, provided it is reliable and accurate (e.g. address, LEI, domestic number identity).</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gramStart"/>
      <w:r w:rsidRPr="0055716E">
        <w:rPr>
          <w:rFonts w:ascii="Helvetica" w:eastAsia="Times New Roman" w:hAnsi="Helvetica" w:cs="Helvetica"/>
          <w:i/>
          <w:iCs/>
          <w:color w:val="000000"/>
          <w:sz w:val="18"/>
          <w:szCs w:val="18"/>
          <w:vertAlign w:val="superscript"/>
          <w:lang w:eastAsia="en-GB"/>
        </w:rPr>
        <w:t>iii</w:t>
      </w:r>
      <w:proofErr w:type="gramEnd"/>
      <w:r w:rsidRPr="0055716E">
        <w:rPr>
          <w:rFonts w:ascii="Helvetica" w:eastAsia="Times New Roman" w:hAnsi="Helvetica" w:cs="Helvetica"/>
          <w:i/>
          <w:iCs/>
          <w:color w:val="000000"/>
          <w:sz w:val="18"/>
          <w:szCs w:val="18"/>
          <w:lang w:eastAsia="en-GB"/>
        </w:rPr>
        <w:t> Other reason for the notification could be voluntary notifications, changes of attribution of the nature of the holding (e.g. expiring of financial instruments) or acting in concert.</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spellStart"/>
      <w:r w:rsidRPr="0055716E">
        <w:rPr>
          <w:rFonts w:ascii="Helvetica" w:eastAsia="Times New Roman" w:hAnsi="Helvetica" w:cs="Helvetica"/>
          <w:i/>
          <w:iCs/>
          <w:color w:val="000000"/>
          <w:sz w:val="18"/>
          <w:szCs w:val="18"/>
          <w:vertAlign w:val="superscript"/>
          <w:lang w:eastAsia="en-GB"/>
        </w:rPr>
        <w:t>iv</w:t>
      </w:r>
      <w:proofErr w:type="spellEnd"/>
      <w:r w:rsidRPr="0055716E">
        <w:rPr>
          <w:rFonts w:ascii="Helvetica" w:eastAsia="Times New Roman" w:hAnsi="Helvetica" w:cs="Helvetica"/>
          <w:i/>
          <w:iCs/>
          <w:color w:val="000000"/>
          <w:sz w:val="18"/>
          <w:szCs w:val="18"/>
          <w:lang w:eastAsia="en-GB"/>
        </w:rPr>
        <w:t> This should be the full name of (a) the shareholder; (b) the natural person or legal entity acquiring, disposing of or exercising voting rights in the cases provided for in Regulation 15(b) to (h) of the Regulations (Article 10 (b) to (h) of Directive 2004/109/EC); or (c) the holder of financial instruments referred to in Regulation 17(1) of the Regulations (Article 13(1) of Directive 2004/109/EC).</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As the disclosure of cases of acting in concert may vary due to the specific circumstances (e.g. same or different total positions of the parties, entering or exiting of acting in concert by a single party) the standard form does not provide for a specific method how to notify cases of acting in concert.</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In relation to the transactions referred to in points (b) to (h) of Regulation 15 of the Regulations (Article 10 of Directive 2004/109/EC), the following list is provided as an indication of the persons who should be mentioned:</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xml:space="preserve">-     in the circumstances foreseen in letter (b) of Regulation 15 of the Regulations (Article 10 of Directive 2004/109/EC), the natural person or legal entity that acquires the voting rights and is </w:t>
      </w:r>
      <w:r w:rsidRPr="0055716E">
        <w:rPr>
          <w:rFonts w:ascii="Helvetica" w:eastAsia="Times New Roman" w:hAnsi="Helvetica" w:cs="Helvetica"/>
          <w:i/>
          <w:iCs/>
          <w:color w:val="000000"/>
          <w:sz w:val="18"/>
          <w:szCs w:val="18"/>
          <w:lang w:eastAsia="en-GB"/>
        </w:rPr>
        <w:lastRenderedPageBreak/>
        <w:t>entitled to exercise them under the agreement and the natural person or legal entity who is transferring temporarily for consideration the voting rights;</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in the circumstances foreseen in letter (c) of the Regulation 15 of the Regulations (Article 10 of Directive 2004/109/EC), the natural person or legal entity holding the collateral, provided the person or entity controls the voting rights and declares its intention of exercising them, and natural person or legal entity lodging the collateral under these conditions;</w:t>
      </w:r>
    </w:p>
    <w:p w:rsidR="0055716E" w:rsidRPr="0055716E" w:rsidRDefault="0055716E" w:rsidP="0055716E">
      <w:pPr>
        <w:spacing w:after="0" w:line="253" w:lineRule="atLeast"/>
        <w:ind w:right="544" w:hanging="426"/>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in the circumstances foreseen in letter (d) of Regulation 15 of the Regulations (Article 10 of Directive 2004/109/EC), the natural person or legal entity who has a life interest in shares if that person or entity is entitled to exercise the voting rights attached to the shares and the natural person or legal entity who is disposing of the voting rights when the life interest is created;</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in the circumstances foreseen in letter (e) of Regulation 15 of the Regulations (Article 10 of Directive 2004/109/EC), the controlling natural person or legal entity and, provided it has a notification duty at an individual level under Regulation 14 of the Regulations (Article 9 of Directive 2004/109/EC), under letters (a) to (d) of Regulation 15 of the Regulations (Article 10 of Directive 2004/109/EC) or under a combination of any of those situations, the controlled undertaking;</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in the circumstances foreseen in letter (f) of Regulation 15 of the Regulations (Article 10 of Directive 2004/109/EC), the deposit taker of the shares, if he can exercise the voting rights attached to the shares deposited with him at his discretion, and the depositor of the shares allowing the deposit taker to exercise the voting rights at his discretion;</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in the circumstances foreseen in letter (g) of Regulation 15 of the Regulations (Article 10 of Directive 2004/109/EC), the natural person or legal entity that controls the voting rights;</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1014" w:right="544" w:hanging="283"/>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in the circumstances foreseen in letter (h) of Regulation 15 of the Regulations (Article 10 of Directive 2004/109/EC), the proxy holder, if he can exercise the voting rights at his discretion, and the shareholder who has given his proxy to the proxy holder allowing the latter to exercise the voting rights at his discretion (e.g. management companies).</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gramStart"/>
      <w:r w:rsidRPr="0055716E">
        <w:rPr>
          <w:rFonts w:ascii="Helvetica" w:eastAsia="Times New Roman" w:hAnsi="Helvetica" w:cs="Helvetica"/>
          <w:i/>
          <w:iCs/>
          <w:color w:val="000000"/>
          <w:sz w:val="18"/>
          <w:szCs w:val="18"/>
          <w:vertAlign w:val="superscript"/>
          <w:lang w:eastAsia="en-GB"/>
        </w:rPr>
        <w:t>v</w:t>
      </w:r>
      <w:proofErr w:type="gramEnd"/>
      <w:r w:rsidRPr="0055716E">
        <w:rPr>
          <w:rFonts w:ascii="Helvetica" w:eastAsia="Times New Roman" w:hAnsi="Helvetica" w:cs="Helvetica"/>
          <w:i/>
          <w:iCs/>
          <w:color w:val="000000"/>
          <w:sz w:val="18"/>
          <w:szCs w:val="18"/>
          <w:lang w:eastAsia="en-GB"/>
        </w:rPr>
        <w:t> Applicable in the cases provided for in Regulation 15(b) to (h) of the Regulations (Article 10 (b) to (h) of Directive 2004/109/EC). This should be the full name of the shareholder who is the counterparty to the natural person or legal entity referred to in Regulation 15 of the Regulations (Article 10 Directive 2004/109/EC) unless the percentage of voting rights held by the shareholder is lower than the lowest notifiable threshold for the disclosure of voting rights holdings in accordance with the requirements of the Regulations and the Transparency Rules.</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gramStart"/>
      <w:r w:rsidRPr="0055716E">
        <w:rPr>
          <w:rFonts w:ascii="Helvetica" w:eastAsia="Times New Roman" w:hAnsi="Helvetica" w:cs="Helvetica"/>
          <w:i/>
          <w:iCs/>
          <w:color w:val="000000"/>
          <w:sz w:val="18"/>
          <w:szCs w:val="18"/>
          <w:vertAlign w:val="superscript"/>
          <w:lang w:eastAsia="en-GB"/>
        </w:rPr>
        <w:t>vi</w:t>
      </w:r>
      <w:proofErr w:type="gramEnd"/>
      <w:r w:rsidRPr="0055716E">
        <w:rPr>
          <w:rFonts w:ascii="Helvetica" w:eastAsia="Times New Roman" w:hAnsi="Helvetica" w:cs="Helvetica"/>
          <w:i/>
          <w:iCs/>
          <w:color w:val="000000"/>
          <w:sz w:val="18"/>
          <w:szCs w:val="18"/>
          <w:lang w:eastAsia="en-GB"/>
        </w:rPr>
        <w:t> The date on which threshold is crossed or reached should be the date on which the acquisition or disposal took place or the other reason triggered the notification obligation. For passive crossings, the date when the corporate event took effect.</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gramStart"/>
      <w:r w:rsidRPr="0055716E">
        <w:rPr>
          <w:rFonts w:ascii="Helvetica" w:eastAsia="Times New Roman" w:hAnsi="Helvetica" w:cs="Helvetica"/>
          <w:i/>
          <w:iCs/>
          <w:color w:val="000000"/>
          <w:sz w:val="18"/>
          <w:szCs w:val="18"/>
          <w:vertAlign w:val="superscript"/>
          <w:lang w:eastAsia="en-GB"/>
        </w:rPr>
        <w:t>vii</w:t>
      </w:r>
      <w:proofErr w:type="gramEnd"/>
      <w:r w:rsidRPr="0055716E">
        <w:rPr>
          <w:rFonts w:ascii="Helvetica" w:eastAsia="Times New Roman" w:hAnsi="Helvetica" w:cs="Helvetica"/>
          <w:i/>
          <w:iCs/>
          <w:color w:val="000000"/>
          <w:sz w:val="18"/>
          <w:szCs w:val="18"/>
          <w:lang w:eastAsia="en-GB"/>
        </w:rPr>
        <w:t> The total number of voting rights shall be composed of all the shares, including depository receipts representing shares, to which voting rights are attached even if the exercise thereof is suspended.</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r w:rsidRPr="0055716E">
        <w:rPr>
          <w:rFonts w:ascii="Helvetica" w:eastAsia="Times New Roman" w:hAnsi="Helvetica" w:cs="Helvetica"/>
          <w:i/>
          <w:iCs/>
          <w:color w:val="000000"/>
          <w:sz w:val="18"/>
          <w:szCs w:val="18"/>
          <w:vertAlign w:val="superscript"/>
          <w:lang w:eastAsia="en-GB"/>
        </w:rPr>
        <w:t>viii</w:t>
      </w:r>
      <w:r w:rsidRPr="0055716E">
        <w:rPr>
          <w:rFonts w:ascii="Helvetica" w:eastAsia="Times New Roman" w:hAnsi="Helvetica" w:cs="Helvetica"/>
          <w:i/>
          <w:iCs/>
          <w:color w:val="000000"/>
          <w:sz w:val="18"/>
          <w:szCs w:val="18"/>
          <w:lang w:eastAsia="en-GB"/>
        </w:rPr>
        <w:t> If the holding has fallen below the lowest applicable threshold in accordance with the Regulations and the Transparency Rules  the holder is not obliged to disclose the extent of the holding only that the holding is "below 3%" or "below 5%" as appropriate.</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r w:rsidRPr="0055716E">
        <w:rPr>
          <w:rFonts w:ascii="Helvetica" w:eastAsia="Times New Roman" w:hAnsi="Helvetica" w:cs="Helvetica"/>
          <w:i/>
          <w:iCs/>
          <w:color w:val="000000"/>
          <w:sz w:val="18"/>
          <w:szCs w:val="18"/>
          <w:vertAlign w:val="superscript"/>
          <w:lang w:eastAsia="en-GB"/>
        </w:rPr>
        <w:lastRenderedPageBreak/>
        <w:t>ix</w:t>
      </w:r>
      <w:r w:rsidRPr="0055716E">
        <w:rPr>
          <w:rFonts w:ascii="Helvetica" w:eastAsia="Times New Roman" w:hAnsi="Helvetica" w:cs="Helvetica"/>
          <w:i/>
          <w:iCs/>
          <w:color w:val="000000"/>
          <w:sz w:val="18"/>
          <w:szCs w:val="18"/>
          <w:lang w:eastAsia="en-GB"/>
        </w:rPr>
        <w:t> In case of combined holdings of shares with voting rights attached "direct holding" and voting rights "indirect holding", please split the voting rights number and percentage into the direct and indirect columns - if there is no combined holdings, please leave the relevant box blank.</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gramStart"/>
      <w:r w:rsidRPr="0055716E">
        <w:rPr>
          <w:rFonts w:ascii="Helvetica" w:eastAsia="Times New Roman" w:hAnsi="Helvetica" w:cs="Helvetica"/>
          <w:i/>
          <w:iCs/>
          <w:color w:val="000000"/>
          <w:sz w:val="18"/>
          <w:szCs w:val="18"/>
          <w:vertAlign w:val="superscript"/>
          <w:lang w:eastAsia="en-GB"/>
        </w:rPr>
        <w:t>x</w:t>
      </w:r>
      <w:proofErr w:type="gramEnd"/>
      <w:r w:rsidRPr="0055716E">
        <w:rPr>
          <w:rFonts w:ascii="Helvetica" w:eastAsia="Times New Roman" w:hAnsi="Helvetica" w:cs="Helvetica"/>
          <w:i/>
          <w:iCs/>
          <w:color w:val="000000"/>
          <w:sz w:val="18"/>
          <w:szCs w:val="18"/>
          <w:lang w:eastAsia="en-GB"/>
        </w:rPr>
        <w:t> Date of maturity/expiration of the financial instrument i.e. the date when right to acquire shares ends.</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gramStart"/>
      <w:r w:rsidRPr="0055716E">
        <w:rPr>
          <w:rFonts w:ascii="Helvetica" w:eastAsia="Times New Roman" w:hAnsi="Helvetica" w:cs="Helvetica"/>
          <w:i/>
          <w:iCs/>
          <w:color w:val="000000"/>
          <w:sz w:val="18"/>
          <w:szCs w:val="18"/>
          <w:vertAlign w:val="superscript"/>
          <w:lang w:eastAsia="en-GB"/>
        </w:rPr>
        <w:t>xi</w:t>
      </w:r>
      <w:proofErr w:type="gramEnd"/>
      <w:r w:rsidRPr="0055716E">
        <w:rPr>
          <w:rFonts w:ascii="Helvetica" w:eastAsia="Times New Roman" w:hAnsi="Helvetica" w:cs="Helvetica"/>
          <w:i/>
          <w:iCs/>
          <w:color w:val="000000"/>
          <w:sz w:val="18"/>
          <w:szCs w:val="18"/>
          <w:lang w:eastAsia="en-GB"/>
        </w:rPr>
        <w:t> If the financial instrument has such a period - please specify this period - for example once every 3 months starting from [date].</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gramStart"/>
      <w:r w:rsidRPr="0055716E">
        <w:rPr>
          <w:rFonts w:ascii="Helvetica" w:eastAsia="Times New Roman" w:hAnsi="Helvetica" w:cs="Helvetica"/>
          <w:i/>
          <w:iCs/>
          <w:color w:val="000000"/>
          <w:sz w:val="18"/>
          <w:szCs w:val="18"/>
          <w:vertAlign w:val="superscript"/>
          <w:lang w:eastAsia="en-GB"/>
        </w:rPr>
        <w:t>xii</w:t>
      </w:r>
      <w:proofErr w:type="gramEnd"/>
      <w:r w:rsidRPr="0055716E">
        <w:rPr>
          <w:rFonts w:ascii="Helvetica" w:eastAsia="Times New Roman" w:hAnsi="Helvetica" w:cs="Helvetica"/>
          <w:i/>
          <w:iCs/>
          <w:color w:val="000000"/>
          <w:sz w:val="18"/>
          <w:szCs w:val="18"/>
          <w:lang w:eastAsia="en-GB"/>
        </w:rPr>
        <w:t> In case of cash settled instruments the number and percentages of voting rights is to be presented on a delta-adjusted basis (Regulation 17(4) of the Regulations/Article 13(1a) of Directive 2004/109/EC).</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gramStart"/>
      <w:r w:rsidRPr="0055716E">
        <w:rPr>
          <w:rFonts w:ascii="Helvetica" w:eastAsia="Times New Roman" w:hAnsi="Helvetica" w:cs="Helvetica"/>
          <w:i/>
          <w:iCs/>
          <w:color w:val="000000"/>
          <w:sz w:val="18"/>
          <w:szCs w:val="18"/>
          <w:vertAlign w:val="superscript"/>
          <w:lang w:eastAsia="en-GB"/>
        </w:rPr>
        <w:t>xiii</w:t>
      </w:r>
      <w:proofErr w:type="gramEnd"/>
      <w:r w:rsidRPr="0055716E">
        <w:rPr>
          <w:rFonts w:ascii="Helvetica" w:eastAsia="Times New Roman" w:hAnsi="Helvetica" w:cs="Helvetica"/>
          <w:i/>
          <w:iCs/>
          <w:color w:val="000000"/>
          <w:sz w:val="18"/>
          <w:szCs w:val="18"/>
          <w:lang w:eastAsia="en-GB"/>
        </w:rPr>
        <w:t> If the person subject to the notification obligation is either controlled and/or does control another undertaking then the second option applies.</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r w:rsidRPr="0055716E">
        <w:rPr>
          <w:rFonts w:ascii="Helvetica" w:eastAsia="Times New Roman" w:hAnsi="Helvetica" w:cs="Helvetica"/>
          <w:i/>
          <w:iCs/>
          <w:color w:val="000000"/>
          <w:sz w:val="18"/>
          <w:szCs w:val="18"/>
          <w:vertAlign w:val="superscript"/>
          <w:lang w:eastAsia="en-GB"/>
        </w:rPr>
        <w:t>xiv</w:t>
      </w:r>
      <w:r w:rsidRPr="0055716E">
        <w:rPr>
          <w:rFonts w:ascii="Helvetica" w:eastAsia="Times New Roman" w:hAnsi="Helvetica" w:cs="Helvetica"/>
          <w:i/>
          <w:iCs/>
          <w:color w:val="000000"/>
          <w:sz w:val="18"/>
          <w:szCs w:val="18"/>
          <w:lang w:eastAsia="en-GB"/>
        </w:rPr>
        <w:t> The full chain of controlled undertakings, starting with the ultimate controlling natural person or legal entity, has to be presented also in cases in which only on subsidiary level a threshold is crossed or reached and the subsidiary undertaking discloses the notification, as only thus will the markets get a full picture of the group holdings. In the case of multiple chains through which the voting rights and/or financial instruments are effectively held, the chains have to be presented chain by chain leaving a row free between different chains (e.g.: A, B, C, free row, A, B, D, free row, A, E, F etc.).</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gramStart"/>
      <w:r w:rsidRPr="0055716E">
        <w:rPr>
          <w:rFonts w:ascii="Helvetica" w:eastAsia="Times New Roman" w:hAnsi="Helvetica" w:cs="Helvetica"/>
          <w:i/>
          <w:iCs/>
          <w:color w:val="000000"/>
          <w:sz w:val="18"/>
          <w:szCs w:val="18"/>
          <w:vertAlign w:val="superscript"/>
          <w:lang w:eastAsia="en-GB"/>
        </w:rPr>
        <w:t>xv</w:t>
      </w:r>
      <w:proofErr w:type="gramEnd"/>
      <w:r w:rsidRPr="0055716E">
        <w:rPr>
          <w:rFonts w:ascii="Helvetica" w:eastAsia="Times New Roman" w:hAnsi="Helvetica" w:cs="Helvetica"/>
          <w:i/>
          <w:iCs/>
          <w:color w:val="000000"/>
          <w:sz w:val="18"/>
          <w:szCs w:val="18"/>
          <w:lang w:eastAsia="en-GB"/>
        </w:rPr>
        <w:t> The names of controlled undertakings through which the voting rights and/or financial instruments are effectively held have to be presented irrespective of whether the controlled undertakings cross or reach the lowest applicable threshold themselves.</w:t>
      </w:r>
    </w:p>
    <w:p w:rsidR="0055716E" w:rsidRPr="0055716E" w:rsidRDefault="0055716E" w:rsidP="0055716E">
      <w:pPr>
        <w:spacing w:after="0" w:line="253" w:lineRule="atLeast"/>
        <w:ind w:left="731" w:right="544"/>
        <w:jc w:val="both"/>
        <w:rPr>
          <w:rFonts w:ascii="Calibri" w:eastAsia="Times New Roman" w:hAnsi="Calibri" w:cs="Calibri"/>
          <w:i/>
          <w:iCs/>
          <w:color w:val="000000"/>
          <w:lang w:eastAsia="en-GB"/>
        </w:rPr>
      </w:pPr>
      <w:r w:rsidRPr="0055716E">
        <w:rPr>
          <w:rFonts w:ascii="Helvetica" w:eastAsia="Times New Roman" w:hAnsi="Helvetica" w:cs="Helvetica"/>
          <w:i/>
          <w:iCs/>
          <w:color w:val="000000"/>
          <w:sz w:val="18"/>
          <w:szCs w:val="18"/>
          <w:lang w:eastAsia="en-GB"/>
        </w:rPr>
        <w:t> </w:t>
      </w:r>
    </w:p>
    <w:p w:rsidR="0055716E" w:rsidRPr="0055716E" w:rsidRDefault="0055716E" w:rsidP="0055716E">
      <w:pPr>
        <w:spacing w:after="0" w:line="253" w:lineRule="atLeast"/>
        <w:ind w:left="731" w:right="544"/>
        <w:jc w:val="both"/>
        <w:rPr>
          <w:rFonts w:ascii="Calibri" w:eastAsia="Times New Roman" w:hAnsi="Calibri" w:cs="Calibri"/>
          <w:color w:val="000000"/>
          <w:lang w:eastAsia="en-GB"/>
        </w:rPr>
      </w:pPr>
      <w:proofErr w:type="gramStart"/>
      <w:r w:rsidRPr="0055716E">
        <w:rPr>
          <w:rFonts w:ascii="Helvetica" w:eastAsia="Times New Roman" w:hAnsi="Helvetica" w:cs="Helvetica"/>
          <w:i/>
          <w:iCs/>
          <w:color w:val="000000"/>
          <w:sz w:val="18"/>
          <w:szCs w:val="18"/>
          <w:vertAlign w:val="superscript"/>
          <w:lang w:eastAsia="en-GB"/>
        </w:rPr>
        <w:t>xvi</w:t>
      </w:r>
      <w:proofErr w:type="gramEnd"/>
      <w:r w:rsidRPr="0055716E">
        <w:rPr>
          <w:rFonts w:ascii="Helvetica" w:eastAsia="Times New Roman" w:hAnsi="Helvetica" w:cs="Helvetica"/>
          <w:i/>
          <w:iCs/>
          <w:color w:val="000000"/>
          <w:sz w:val="18"/>
          <w:szCs w:val="18"/>
          <w:lang w:eastAsia="en-GB"/>
        </w:rPr>
        <w:t> Example: Correction of a previous notification.</w:t>
      </w:r>
    </w:p>
    <w:p w:rsidR="0055716E" w:rsidRPr="0055716E" w:rsidRDefault="0055716E" w:rsidP="0055716E">
      <w:pPr>
        <w:spacing w:line="253" w:lineRule="atLeast"/>
        <w:jc w:val="both"/>
        <w:rPr>
          <w:rFonts w:ascii="Calibri" w:eastAsia="Times New Roman" w:hAnsi="Calibri" w:cs="Calibri"/>
          <w:color w:val="000000"/>
          <w:lang w:eastAsia="en-GB"/>
        </w:rPr>
      </w:pPr>
      <w:r w:rsidRPr="0055716E">
        <w:rPr>
          <w:rFonts w:ascii="Calibri" w:eastAsia="Times New Roman" w:hAnsi="Calibri" w:cs="Calibri"/>
          <w:color w:val="000000"/>
          <w:lang w:eastAsia="en-GB"/>
        </w:rPr>
        <w:t> </w:t>
      </w:r>
    </w:p>
    <w:p w:rsidR="0055716E" w:rsidRPr="0055716E" w:rsidRDefault="0055716E" w:rsidP="0055716E">
      <w:pPr>
        <w:spacing w:after="0" w:line="240" w:lineRule="auto"/>
        <w:jc w:val="center"/>
        <w:rPr>
          <w:rFonts w:ascii="Times New Roman" w:eastAsia="Times New Roman" w:hAnsi="Times New Roman" w:cs="Times New Roman"/>
          <w:color w:val="000000"/>
          <w:sz w:val="27"/>
          <w:szCs w:val="27"/>
          <w:lang w:eastAsia="en-GB"/>
        </w:rPr>
      </w:pPr>
      <w:r w:rsidRPr="0055716E">
        <w:rPr>
          <w:rFonts w:ascii="Times New Roman" w:eastAsia="Times New Roman" w:hAnsi="Times New Roman" w:cs="Times New Roman"/>
          <w:color w:val="000000"/>
          <w:sz w:val="27"/>
          <w:szCs w:val="27"/>
          <w:lang w:eastAsia="en-GB"/>
        </w:rPr>
        <w:br/>
        <w:t>This information is provided by RNS</w:t>
      </w:r>
    </w:p>
    <w:p w:rsidR="0055716E" w:rsidRPr="0055716E" w:rsidRDefault="0055716E" w:rsidP="0055716E">
      <w:pPr>
        <w:spacing w:after="0" w:line="240" w:lineRule="auto"/>
        <w:jc w:val="center"/>
        <w:rPr>
          <w:rFonts w:ascii="Times New Roman" w:eastAsia="Times New Roman" w:hAnsi="Times New Roman" w:cs="Times New Roman"/>
          <w:color w:val="000000"/>
          <w:sz w:val="27"/>
          <w:szCs w:val="27"/>
          <w:lang w:eastAsia="en-GB"/>
        </w:rPr>
      </w:pPr>
      <w:r w:rsidRPr="0055716E">
        <w:rPr>
          <w:rFonts w:ascii="Times New Roman" w:eastAsia="Times New Roman" w:hAnsi="Times New Roman" w:cs="Times New Roman"/>
          <w:color w:val="000000"/>
          <w:sz w:val="27"/>
          <w:szCs w:val="27"/>
          <w:lang w:eastAsia="en-GB"/>
        </w:rPr>
        <w:t>The company news service from the London Stock Exchange</w:t>
      </w:r>
    </w:p>
    <w:p w:rsidR="0055716E" w:rsidRPr="0055716E" w:rsidRDefault="0055716E" w:rsidP="0055716E">
      <w:pPr>
        <w:spacing w:after="0" w:line="240" w:lineRule="auto"/>
        <w:rPr>
          <w:rFonts w:ascii="Times New Roman" w:eastAsia="Times New Roman" w:hAnsi="Times New Roman" w:cs="Times New Roman"/>
          <w:color w:val="000000"/>
          <w:sz w:val="27"/>
          <w:szCs w:val="27"/>
          <w:lang w:eastAsia="en-GB"/>
        </w:rPr>
      </w:pPr>
      <w:r w:rsidRPr="0055716E">
        <w:rPr>
          <w:rFonts w:ascii="Times New Roman" w:eastAsia="Times New Roman" w:hAnsi="Times New Roman" w:cs="Times New Roman"/>
          <w:color w:val="000000"/>
          <w:sz w:val="27"/>
          <w:szCs w:val="27"/>
          <w:lang w:eastAsia="en-GB"/>
        </w:rPr>
        <w:t> </w:t>
      </w:r>
    </w:p>
    <w:p w:rsidR="0055716E" w:rsidRPr="0055716E" w:rsidRDefault="0055716E" w:rsidP="0055716E">
      <w:pPr>
        <w:spacing w:after="0" w:line="240" w:lineRule="auto"/>
        <w:rPr>
          <w:rFonts w:ascii="Times New Roman" w:eastAsia="Times New Roman" w:hAnsi="Times New Roman" w:cs="Times New Roman"/>
          <w:sz w:val="24"/>
          <w:szCs w:val="24"/>
          <w:lang w:eastAsia="en-GB"/>
        </w:rPr>
      </w:pPr>
      <w:r w:rsidRPr="0055716E">
        <w:rPr>
          <w:rFonts w:ascii="Times New Roman" w:eastAsia="Times New Roman" w:hAnsi="Times New Roman" w:cs="Times New Roman"/>
          <w:color w:val="000000"/>
          <w:sz w:val="27"/>
          <w:szCs w:val="27"/>
          <w:lang w:eastAsia="en-GB"/>
        </w:rPr>
        <w:t>END</w:t>
      </w:r>
    </w:p>
    <w:p w:rsidR="0055716E" w:rsidRPr="0055716E" w:rsidRDefault="0055716E" w:rsidP="0055716E">
      <w:pPr>
        <w:spacing w:after="0" w:line="240" w:lineRule="auto"/>
        <w:rPr>
          <w:rFonts w:ascii="Times New Roman" w:eastAsia="Times New Roman" w:hAnsi="Times New Roman" w:cs="Times New Roman"/>
          <w:color w:val="000000"/>
          <w:sz w:val="27"/>
          <w:szCs w:val="27"/>
          <w:lang w:eastAsia="en-GB"/>
        </w:rPr>
      </w:pPr>
      <w:r w:rsidRPr="0055716E">
        <w:rPr>
          <w:rFonts w:ascii="Times New Roman" w:eastAsia="Times New Roman" w:hAnsi="Times New Roman" w:cs="Times New Roman"/>
          <w:color w:val="000000"/>
          <w:sz w:val="27"/>
          <w:szCs w:val="27"/>
          <w:lang w:eastAsia="en-GB"/>
        </w:rPr>
        <w:t> </w:t>
      </w:r>
    </w:p>
    <w:p w:rsidR="0055716E" w:rsidRPr="0055716E" w:rsidRDefault="0055716E" w:rsidP="0055716E">
      <w:pPr>
        <w:spacing w:after="0" w:line="240" w:lineRule="auto"/>
        <w:rPr>
          <w:rFonts w:ascii="Times New Roman" w:eastAsia="Times New Roman" w:hAnsi="Times New Roman" w:cs="Times New Roman"/>
          <w:color w:val="000000"/>
          <w:sz w:val="27"/>
          <w:szCs w:val="27"/>
          <w:lang w:eastAsia="en-GB"/>
        </w:rPr>
      </w:pPr>
      <w:r w:rsidRPr="0055716E">
        <w:rPr>
          <w:rFonts w:ascii="Times New Roman" w:eastAsia="Times New Roman" w:hAnsi="Times New Roman" w:cs="Times New Roman"/>
          <w:color w:val="000000"/>
          <w:sz w:val="27"/>
          <w:szCs w:val="27"/>
          <w:lang w:eastAsia="en-GB"/>
        </w:rPr>
        <w:t> </w:t>
      </w:r>
    </w:p>
    <w:p w:rsidR="00BE39CB" w:rsidRDefault="0055716E" w:rsidP="0055716E">
      <w:bookmarkStart w:id="0" w:name="_GoBack"/>
      <w:bookmarkEnd w:id="0"/>
      <w:r w:rsidRPr="0055716E">
        <w:rPr>
          <w:rFonts w:ascii="Times New Roman" w:eastAsia="Times New Roman" w:hAnsi="Times New Roman" w:cs="Times New Roman"/>
          <w:color w:val="000000"/>
          <w:sz w:val="27"/>
          <w:szCs w:val="27"/>
          <w:lang w:eastAsia="en-GB"/>
        </w:rPr>
        <w:t>HOLEAFXXASDXEFF </w:t>
      </w:r>
    </w:p>
    <w:sectPr w:rsidR="00BE39CB" w:rsidSect="00557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6E"/>
    <w:rsid w:val="0055716E"/>
    <w:rsid w:val="00BE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716E"/>
    <w:rPr>
      <w:b/>
      <w:bCs/>
    </w:rPr>
  </w:style>
  <w:style w:type="paragraph" w:customStyle="1" w:styleId="fm">
    <w:name w:val="fm"/>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k">
    <w:name w:val="fk"/>
    <w:basedOn w:val="DefaultParagraphFont"/>
    <w:rsid w:val="0055716E"/>
  </w:style>
  <w:style w:type="paragraph" w:customStyle="1" w:styleId="fn">
    <w:name w:val="fn"/>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
    <w:name w:val="fi"/>
    <w:basedOn w:val="DefaultParagraphFont"/>
    <w:rsid w:val="0055716E"/>
  </w:style>
  <w:style w:type="paragraph" w:customStyle="1" w:styleId="a">
    <w:name w:val="a"/>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g">
    <w:name w:val="fg"/>
    <w:basedOn w:val="DefaultParagraphFont"/>
    <w:rsid w:val="0055716E"/>
  </w:style>
  <w:style w:type="character" w:customStyle="1" w:styleId="ff">
    <w:name w:val="ff"/>
    <w:basedOn w:val="DefaultParagraphFont"/>
    <w:rsid w:val="0055716E"/>
  </w:style>
  <w:style w:type="paragraph" w:customStyle="1" w:styleId="fp">
    <w:name w:val="fp"/>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q">
    <w:name w:val="fq"/>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
    <w:name w:val="ex"/>
    <w:basedOn w:val="DefaultParagraphFont"/>
    <w:rsid w:val="0055716E"/>
  </w:style>
  <w:style w:type="paragraph" w:customStyle="1" w:styleId="fr">
    <w:name w:val="fr"/>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
    <w:name w:val="fs"/>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t">
    <w:name w:val="ft"/>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f">
    <w:name w:val="ef"/>
    <w:basedOn w:val="DefaultParagraphFont"/>
    <w:rsid w:val="0055716E"/>
  </w:style>
  <w:style w:type="character" w:customStyle="1" w:styleId="ea">
    <w:name w:val="ea"/>
    <w:basedOn w:val="DefaultParagraphFont"/>
    <w:rsid w:val="0055716E"/>
  </w:style>
  <w:style w:type="paragraph" w:customStyle="1" w:styleId="fv">
    <w:name w:val="fv"/>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t">
    <w:name w:val="dt"/>
    <w:basedOn w:val="DefaultParagraphFont"/>
    <w:rsid w:val="0055716E"/>
  </w:style>
  <w:style w:type="character" w:customStyle="1" w:styleId="dq">
    <w:name w:val="dq"/>
    <w:basedOn w:val="DefaultParagraphFont"/>
    <w:rsid w:val="0055716E"/>
  </w:style>
  <w:style w:type="paragraph" w:customStyle="1" w:styleId="fw">
    <w:name w:val="fw"/>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x">
    <w:name w:val="fx"/>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l">
    <w:name w:val="dl"/>
    <w:basedOn w:val="DefaultParagraphFont"/>
    <w:rsid w:val="0055716E"/>
  </w:style>
  <w:style w:type="character" w:customStyle="1" w:styleId="di">
    <w:name w:val="di"/>
    <w:basedOn w:val="DefaultParagraphFont"/>
    <w:rsid w:val="0055716E"/>
  </w:style>
  <w:style w:type="character" w:customStyle="1" w:styleId="cp">
    <w:name w:val="cp"/>
    <w:basedOn w:val="DefaultParagraphFont"/>
    <w:rsid w:val="0055716E"/>
  </w:style>
  <w:style w:type="character" w:customStyle="1" w:styleId="ak">
    <w:name w:val="ak"/>
    <w:basedOn w:val="DefaultParagraphFont"/>
    <w:rsid w:val="0055716E"/>
  </w:style>
  <w:style w:type="paragraph" w:customStyle="1" w:styleId="fy">
    <w:name w:val="fy"/>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
    <w:name w:val="z"/>
    <w:basedOn w:val="DefaultParagraphFont"/>
    <w:rsid w:val="0055716E"/>
  </w:style>
  <w:style w:type="character" w:customStyle="1" w:styleId="y">
    <w:name w:val="y"/>
    <w:basedOn w:val="DefaultParagraphFont"/>
    <w:rsid w:val="0055716E"/>
  </w:style>
  <w:style w:type="paragraph" w:customStyle="1" w:styleId="fz">
    <w:name w:val="fz"/>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
    <w:name w:val="w"/>
    <w:basedOn w:val="DefaultParagraphFont"/>
    <w:rsid w:val="0055716E"/>
  </w:style>
  <w:style w:type="paragraph" w:customStyle="1" w:styleId="ga">
    <w:name w:val="ga"/>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
    <w:name w:val="u"/>
    <w:basedOn w:val="DefaultParagraphFont"/>
    <w:rsid w:val="0055716E"/>
  </w:style>
  <w:style w:type="paragraph" w:customStyle="1" w:styleId="gb">
    <w:name w:val="gb"/>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
    <w:name w:val="gc"/>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716E"/>
    <w:rPr>
      <w:b/>
      <w:bCs/>
    </w:rPr>
  </w:style>
  <w:style w:type="paragraph" w:customStyle="1" w:styleId="fm">
    <w:name w:val="fm"/>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k">
    <w:name w:val="fk"/>
    <w:basedOn w:val="DefaultParagraphFont"/>
    <w:rsid w:val="0055716E"/>
  </w:style>
  <w:style w:type="paragraph" w:customStyle="1" w:styleId="fn">
    <w:name w:val="fn"/>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
    <w:name w:val="fi"/>
    <w:basedOn w:val="DefaultParagraphFont"/>
    <w:rsid w:val="0055716E"/>
  </w:style>
  <w:style w:type="paragraph" w:customStyle="1" w:styleId="a">
    <w:name w:val="a"/>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g">
    <w:name w:val="fg"/>
    <w:basedOn w:val="DefaultParagraphFont"/>
    <w:rsid w:val="0055716E"/>
  </w:style>
  <w:style w:type="character" w:customStyle="1" w:styleId="ff">
    <w:name w:val="ff"/>
    <w:basedOn w:val="DefaultParagraphFont"/>
    <w:rsid w:val="0055716E"/>
  </w:style>
  <w:style w:type="paragraph" w:customStyle="1" w:styleId="fp">
    <w:name w:val="fp"/>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q">
    <w:name w:val="fq"/>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x">
    <w:name w:val="ex"/>
    <w:basedOn w:val="DefaultParagraphFont"/>
    <w:rsid w:val="0055716E"/>
  </w:style>
  <w:style w:type="paragraph" w:customStyle="1" w:styleId="fr">
    <w:name w:val="fr"/>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
    <w:name w:val="fs"/>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t">
    <w:name w:val="ft"/>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f">
    <w:name w:val="ef"/>
    <w:basedOn w:val="DefaultParagraphFont"/>
    <w:rsid w:val="0055716E"/>
  </w:style>
  <w:style w:type="character" w:customStyle="1" w:styleId="ea">
    <w:name w:val="ea"/>
    <w:basedOn w:val="DefaultParagraphFont"/>
    <w:rsid w:val="0055716E"/>
  </w:style>
  <w:style w:type="paragraph" w:customStyle="1" w:styleId="fv">
    <w:name w:val="fv"/>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t">
    <w:name w:val="dt"/>
    <w:basedOn w:val="DefaultParagraphFont"/>
    <w:rsid w:val="0055716E"/>
  </w:style>
  <w:style w:type="character" w:customStyle="1" w:styleId="dq">
    <w:name w:val="dq"/>
    <w:basedOn w:val="DefaultParagraphFont"/>
    <w:rsid w:val="0055716E"/>
  </w:style>
  <w:style w:type="paragraph" w:customStyle="1" w:styleId="fw">
    <w:name w:val="fw"/>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x">
    <w:name w:val="fx"/>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l">
    <w:name w:val="dl"/>
    <w:basedOn w:val="DefaultParagraphFont"/>
    <w:rsid w:val="0055716E"/>
  </w:style>
  <w:style w:type="character" w:customStyle="1" w:styleId="di">
    <w:name w:val="di"/>
    <w:basedOn w:val="DefaultParagraphFont"/>
    <w:rsid w:val="0055716E"/>
  </w:style>
  <w:style w:type="character" w:customStyle="1" w:styleId="cp">
    <w:name w:val="cp"/>
    <w:basedOn w:val="DefaultParagraphFont"/>
    <w:rsid w:val="0055716E"/>
  </w:style>
  <w:style w:type="character" w:customStyle="1" w:styleId="ak">
    <w:name w:val="ak"/>
    <w:basedOn w:val="DefaultParagraphFont"/>
    <w:rsid w:val="0055716E"/>
  </w:style>
  <w:style w:type="paragraph" w:customStyle="1" w:styleId="fy">
    <w:name w:val="fy"/>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
    <w:name w:val="z"/>
    <w:basedOn w:val="DefaultParagraphFont"/>
    <w:rsid w:val="0055716E"/>
  </w:style>
  <w:style w:type="character" w:customStyle="1" w:styleId="y">
    <w:name w:val="y"/>
    <w:basedOn w:val="DefaultParagraphFont"/>
    <w:rsid w:val="0055716E"/>
  </w:style>
  <w:style w:type="paragraph" w:customStyle="1" w:styleId="fz">
    <w:name w:val="fz"/>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
    <w:name w:val="w"/>
    <w:basedOn w:val="DefaultParagraphFont"/>
    <w:rsid w:val="0055716E"/>
  </w:style>
  <w:style w:type="paragraph" w:customStyle="1" w:styleId="ga">
    <w:name w:val="ga"/>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
    <w:name w:val="u"/>
    <w:basedOn w:val="DefaultParagraphFont"/>
    <w:rsid w:val="0055716E"/>
  </w:style>
  <w:style w:type="paragraph" w:customStyle="1" w:styleId="gb">
    <w:name w:val="gb"/>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
    <w:name w:val="gc"/>
    <w:basedOn w:val="Normal"/>
    <w:rsid w:val="005571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947928">
      <w:bodyDiv w:val="1"/>
      <w:marLeft w:val="0"/>
      <w:marRight w:val="0"/>
      <w:marTop w:val="0"/>
      <w:marBottom w:val="0"/>
      <w:divBdr>
        <w:top w:val="none" w:sz="0" w:space="0" w:color="auto"/>
        <w:left w:val="none" w:sz="0" w:space="0" w:color="auto"/>
        <w:bottom w:val="none" w:sz="0" w:space="0" w:color="auto"/>
        <w:right w:val="none" w:sz="0" w:space="0" w:color="auto"/>
      </w:divBdr>
      <w:divsChild>
        <w:div w:id="796992325">
          <w:marLeft w:val="0"/>
          <w:marRight w:val="0"/>
          <w:marTop w:val="0"/>
          <w:marBottom w:val="0"/>
          <w:divBdr>
            <w:top w:val="none" w:sz="0" w:space="0" w:color="auto"/>
            <w:left w:val="none" w:sz="0" w:space="0" w:color="auto"/>
            <w:bottom w:val="none" w:sz="0" w:space="0" w:color="auto"/>
            <w:right w:val="none" w:sz="0" w:space="0" w:color="auto"/>
          </w:divBdr>
        </w:div>
        <w:div w:id="277225068">
          <w:marLeft w:val="0"/>
          <w:marRight w:val="0"/>
          <w:marTop w:val="0"/>
          <w:marBottom w:val="0"/>
          <w:divBdr>
            <w:top w:val="none" w:sz="0" w:space="0" w:color="auto"/>
            <w:left w:val="none" w:sz="0" w:space="0" w:color="auto"/>
            <w:bottom w:val="none" w:sz="0" w:space="0" w:color="auto"/>
            <w:right w:val="none" w:sz="0" w:space="0" w:color="auto"/>
          </w:divBdr>
        </w:div>
        <w:div w:id="953907124">
          <w:marLeft w:val="0"/>
          <w:marRight w:val="0"/>
          <w:marTop w:val="0"/>
          <w:marBottom w:val="0"/>
          <w:divBdr>
            <w:top w:val="none" w:sz="0" w:space="0" w:color="auto"/>
            <w:left w:val="none" w:sz="0" w:space="0" w:color="auto"/>
            <w:bottom w:val="none" w:sz="0" w:space="0" w:color="auto"/>
            <w:right w:val="none" w:sz="0" w:space="0" w:color="auto"/>
          </w:divBdr>
        </w:div>
        <w:div w:id="1561476152">
          <w:marLeft w:val="0"/>
          <w:marRight w:val="0"/>
          <w:marTop w:val="0"/>
          <w:marBottom w:val="0"/>
          <w:divBdr>
            <w:top w:val="none" w:sz="0" w:space="0" w:color="auto"/>
            <w:left w:val="none" w:sz="0" w:space="0" w:color="auto"/>
            <w:bottom w:val="none" w:sz="0" w:space="0" w:color="auto"/>
            <w:right w:val="none" w:sz="0" w:space="0" w:color="auto"/>
          </w:divBdr>
        </w:div>
        <w:div w:id="754129180">
          <w:marLeft w:val="1440"/>
          <w:marRight w:val="1440"/>
          <w:marTop w:val="1440"/>
          <w:marBottom w:val="1440"/>
          <w:divBdr>
            <w:top w:val="none" w:sz="0" w:space="0" w:color="auto"/>
            <w:left w:val="none" w:sz="0" w:space="0" w:color="auto"/>
            <w:bottom w:val="none" w:sz="0" w:space="0" w:color="auto"/>
            <w:right w:val="none" w:sz="0" w:space="0" w:color="auto"/>
          </w:divBdr>
        </w:div>
        <w:div w:id="1286500241">
          <w:marLeft w:val="0"/>
          <w:marRight w:val="0"/>
          <w:marTop w:val="0"/>
          <w:marBottom w:val="0"/>
          <w:divBdr>
            <w:top w:val="none" w:sz="0" w:space="0" w:color="auto"/>
            <w:left w:val="none" w:sz="0" w:space="0" w:color="auto"/>
            <w:bottom w:val="none" w:sz="0" w:space="0" w:color="auto"/>
            <w:right w:val="none" w:sz="0" w:space="0" w:color="auto"/>
          </w:divBdr>
        </w:div>
        <w:div w:id="1116755765">
          <w:marLeft w:val="0"/>
          <w:marRight w:val="0"/>
          <w:marTop w:val="0"/>
          <w:marBottom w:val="0"/>
          <w:divBdr>
            <w:top w:val="none" w:sz="0" w:space="0" w:color="auto"/>
            <w:left w:val="none" w:sz="0" w:space="0" w:color="auto"/>
            <w:bottom w:val="none" w:sz="0" w:space="0" w:color="auto"/>
            <w:right w:val="none" w:sz="0" w:space="0" w:color="auto"/>
          </w:divBdr>
        </w:div>
        <w:div w:id="944002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Harrison</dc:creator>
  <cp:lastModifiedBy>Vincent  Harrison</cp:lastModifiedBy>
  <cp:revision>1</cp:revision>
  <dcterms:created xsi:type="dcterms:W3CDTF">2017-08-01T08:40:00Z</dcterms:created>
  <dcterms:modified xsi:type="dcterms:W3CDTF">2017-08-01T08:43:00Z</dcterms:modified>
</cp:coreProperties>
</file>