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C95" w:rsidRPr="00423751" w:rsidRDefault="00B07C95" w:rsidP="00EB6782">
      <w:pPr>
        <w:jc w:val="center"/>
        <w:rPr>
          <w:rFonts w:ascii="Arial" w:hAnsi="Arial" w:cs="Arial"/>
          <w:b/>
          <w:sz w:val="20"/>
          <w:szCs w:val="20"/>
        </w:rPr>
      </w:pPr>
      <w:bookmarkStart w:id="0" w:name="_GoBack"/>
      <w:bookmarkEnd w:id="0"/>
    </w:p>
    <w:p w:rsidR="00EB6782" w:rsidRPr="00423751" w:rsidRDefault="00F133FC" w:rsidP="00EB6782">
      <w:pPr>
        <w:jc w:val="center"/>
        <w:rPr>
          <w:rFonts w:ascii="Arial" w:hAnsi="Arial" w:cs="Arial"/>
          <w:b/>
          <w:sz w:val="20"/>
          <w:szCs w:val="20"/>
        </w:rPr>
      </w:pPr>
      <w:r w:rsidRPr="00423751">
        <w:rPr>
          <w:rFonts w:ascii="Arial" w:hAnsi="Arial" w:cs="Arial"/>
          <w:b/>
          <w:sz w:val="20"/>
          <w:szCs w:val="20"/>
        </w:rPr>
        <w:t>Donegal Investment Group</w:t>
      </w:r>
      <w:r w:rsidR="00EB6782" w:rsidRPr="00423751">
        <w:rPr>
          <w:rFonts w:ascii="Arial" w:hAnsi="Arial" w:cs="Arial"/>
          <w:b/>
          <w:sz w:val="20"/>
          <w:szCs w:val="20"/>
        </w:rPr>
        <w:t xml:space="preserve"> plc</w:t>
      </w:r>
    </w:p>
    <w:p w:rsidR="00EB6782" w:rsidRPr="00423751" w:rsidRDefault="00F30F4E" w:rsidP="00EB6782">
      <w:pPr>
        <w:jc w:val="center"/>
        <w:rPr>
          <w:rFonts w:ascii="Arial" w:hAnsi="Arial" w:cs="Arial"/>
          <w:b/>
          <w:sz w:val="20"/>
          <w:szCs w:val="20"/>
        </w:rPr>
      </w:pPr>
      <w:r w:rsidRPr="00423751">
        <w:rPr>
          <w:rFonts w:ascii="Arial" w:hAnsi="Arial" w:cs="Arial"/>
          <w:b/>
          <w:sz w:val="20"/>
          <w:szCs w:val="20"/>
        </w:rPr>
        <w:t>(“</w:t>
      </w:r>
      <w:r w:rsidR="00F133FC" w:rsidRPr="00423751">
        <w:rPr>
          <w:rFonts w:ascii="Arial" w:hAnsi="Arial" w:cs="Arial"/>
          <w:b/>
          <w:sz w:val="20"/>
          <w:szCs w:val="20"/>
        </w:rPr>
        <w:t>Donegal</w:t>
      </w:r>
      <w:r w:rsidRPr="00423751">
        <w:rPr>
          <w:rFonts w:ascii="Arial" w:hAnsi="Arial" w:cs="Arial"/>
          <w:b/>
          <w:sz w:val="20"/>
          <w:szCs w:val="20"/>
        </w:rPr>
        <w:t>” or</w:t>
      </w:r>
      <w:r w:rsidR="00EB6782" w:rsidRPr="00423751">
        <w:rPr>
          <w:rFonts w:ascii="Arial" w:hAnsi="Arial" w:cs="Arial"/>
          <w:b/>
          <w:sz w:val="20"/>
          <w:szCs w:val="20"/>
        </w:rPr>
        <w:t xml:space="preserve"> the “Company”)</w:t>
      </w:r>
    </w:p>
    <w:p w:rsidR="00EB6782" w:rsidRDefault="00EB6782" w:rsidP="00EB6782">
      <w:pPr>
        <w:jc w:val="center"/>
        <w:rPr>
          <w:rFonts w:ascii="Arial" w:hAnsi="Arial" w:cs="Arial"/>
          <w:b/>
          <w:sz w:val="20"/>
          <w:szCs w:val="20"/>
        </w:rPr>
      </w:pPr>
    </w:p>
    <w:p w:rsidR="00DB169A" w:rsidRDefault="00DB169A" w:rsidP="00EB6782">
      <w:pPr>
        <w:jc w:val="center"/>
        <w:rPr>
          <w:rFonts w:ascii="Arial" w:hAnsi="Arial" w:cs="Arial"/>
          <w:b/>
          <w:sz w:val="20"/>
          <w:szCs w:val="20"/>
        </w:rPr>
      </w:pPr>
      <w:r>
        <w:rPr>
          <w:rFonts w:ascii="Arial" w:hAnsi="Arial" w:cs="Arial"/>
          <w:b/>
          <w:sz w:val="20"/>
          <w:szCs w:val="20"/>
        </w:rPr>
        <w:t>16 May 2018</w:t>
      </w:r>
    </w:p>
    <w:p w:rsidR="00DB169A" w:rsidRPr="00423751" w:rsidRDefault="00DB169A" w:rsidP="00EB6782">
      <w:pPr>
        <w:jc w:val="center"/>
        <w:rPr>
          <w:rFonts w:ascii="Arial" w:hAnsi="Arial" w:cs="Arial"/>
          <w:b/>
          <w:sz w:val="20"/>
          <w:szCs w:val="20"/>
        </w:rPr>
      </w:pPr>
    </w:p>
    <w:p w:rsidR="00867C5B" w:rsidRPr="00423751" w:rsidRDefault="00423751" w:rsidP="00EB6782">
      <w:pPr>
        <w:pStyle w:val="bt"/>
        <w:spacing w:before="0" w:beforeAutospacing="0" w:after="160" w:afterAutospacing="0" w:line="253" w:lineRule="atLeast"/>
        <w:jc w:val="center"/>
        <w:rPr>
          <w:rFonts w:ascii="Arial" w:hAnsi="Arial" w:cs="Arial"/>
          <w:b/>
          <w:bCs/>
          <w:color w:val="000000"/>
          <w:sz w:val="20"/>
          <w:szCs w:val="20"/>
        </w:rPr>
      </w:pPr>
      <w:r>
        <w:rPr>
          <w:rStyle w:val="br"/>
          <w:rFonts w:ascii="Arial" w:hAnsi="Arial" w:cs="Arial"/>
          <w:b/>
          <w:bCs/>
          <w:color w:val="000000"/>
          <w:sz w:val="20"/>
          <w:szCs w:val="20"/>
        </w:rPr>
        <w:t>AGM Statement and Results of AGM and EGM</w:t>
      </w:r>
    </w:p>
    <w:p w:rsidR="00292002" w:rsidRDefault="00292002" w:rsidP="00C97AA6">
      <w:pPr>
        <w:pStyle w:val="Default"/>
        <w:jc w:val="both"/>
        <w:rPr>
          <w:rStyle w:val="A5"/>
          <w:rFonts w:ascii="Arial" w:eastAsia="Times New Roman" w:hAnsi="Arial" w:cs="Arial"/>
          <w:b/>
          <w:sz w:val="20"/>
          <w:szCs w:val="20"/>
          <w:lang w:eastAsia="en-IE"/>
        </w:rPr>
      </w:pPr>
    </w:p>
    <w:p w:rsidR="00423751" w:rsidRPr="00423751" w:rsidRDefault="00423751" w:rsidP="00C97AA6">
      <w:pPr>
        <w:pStyle w:val="Default"/>
        <w:jc w:val="both"/>
        <w:rPr>
          <w:rStyle w:val="A5"/>
          <w:rFonts w:ascii="Arial" w:eastAsia="Times New Roman" w:hAnsi="Arial" w:cs="Arial"/>
          <w:b/>
          <w:sz w:val="20"/>
          <w:szCs w:val="20"/>
          <w:lang w:eastAsia="en-IE"/>
        </w:rPr>
      </w:pPr>
      <w:r w:rsidRPr="00423751">
        <w:rPr>
          <w:rStyle w:val="A5"/>
          <w:rFonts w:ascii="Arial" w:eastAsia="Times New Roman" w:hAnsi="Arial" w:cs="Arial"/>
          <w:b/>
          <w:sz w:val="20"/>
          <w:szCs w:val="20"/>
          <w:lang w:eastAsia="en-IE"/>
        </w:rPr>
        <w:t>AGM Statement and Results</w:t>
      </w:r>
    </w:p>
    <w:p w:rsidR="00423751" w:rsidRDefault="00423751" w:rsidP="00C97AA6">
      <w:pPr>
        <w:pStyle w:val="Default"/>
        <w:jc w:val="both"/>
        <w:rPr>
          <w:rStyle w:val="A5"/>
          <w:rFonts w:ascii="Arial" w:eastAsia="Times New Roman" w:hAnsi="Arial" w:cs="Arial"/>
          <w:sz w:val="20"/>
          <w:szCs w:val="20"/>
          <w:lang w:eastAsia="en-IE"/>
        </w:rPr>
      </w:pPr>
    </w:p>
    <w:p w:rsidR="00423751" w:rsidRPr="00423751" w:rsidRDefault="00423751" w:rsidP="00423751">
      <w:pPr>
        <w:spacing w:line="253" w:lineRule="atLeast"/>
        <w:jc w:val="both"/>
        <w:rPr>
          <w:rFonts w:ascii="Arial" w:eastAsia="Times New Roman" w:hAnsi="Arial" w:cs="Arial"/>
          <w:color w:val="000000"/>
          <w:sz w:val="20"/>
          <w:szCs w:val="20"/>
        </w:rPr>
      </w:pPr>
      <w:r w:rsidRPr="00423751">
        <w:rPr>
          <w:rFonts w:ascii="Arial" w:eastAsia="Times New Roman" w:hAnsi="Arial" w:cs="Arial"/>
          <w:color w:val="000000"/>
          <w:sz w:val="20"/>
          <w:szCs w:val="20"/>
        </w:rPr>
        <w:t xml:space="preserve">Donegal Investment Group Plc held its AGM today. </w:t>
      </w:r>
    </w:p>
    <w:p w:rsidR="00423751" w:rsidRDefault="00423751" w:rsidP="00423751">
      <w:pPr>
        <w:spacing w:line="253" w:lineRule="atLeast"/>
        <w:jc w:val="both"/>
        <w:rPr>
          <w:rFonts w:ascii="Arial" w:eastAsia="Times New Roman" w:hAnsi="Arial" w:cs="Arial"/>
          <w:color w:val="000000"/>
          <w:sz w:val="20"/>
          <w:szCs w:val="20"/>
        </w:rPr>
      </w:pPr>
    </w:p>
    <w:p w:rsidR="002A43B4" w:rsidRPr="002A43B4" w:rsidRDefault="002A43B4" w:rsidP="002A43B4">
      <w:pPr>
        <w:spacing w:line="253" w:lineRule="atLeast"/>
        <w:jc w:val="both"/>
        <w:rPr>
          <w:rFonts w:ascii="Arial" w:eastAsia="Times New Roman" w:hAnsi="Arial" w:cs="Arial"/>
          <w:color w:val="000000"/>
          <w:sz w:val="20"/>
          <w:szCs w:val="20"/>
        </w:rPr>
      </w:pPr>
      <w:r w:rsidRPr="002A43B4">
        <w:rPr>
          <w:rFonts w:ascii="Arial" w:eastAsia="Times New Roman" w:hAnsi="Arial" w:cs="Arial"/>
          <w:color w:val="000000"/>
          <w:sz w:val="20"/>
          <w:szCs w:val="20"/>
        </w:rPr>
        <w:t>The Chairman Mr. Geoffrey Vance stated that the Group had delivered a very satisfactory performance fo</w:t>
      </w:r>
      <w:r w:rsidR="004B04D4">
        <w:rPr>
          <w:rFonts w:ascii="Arial" w:eastAsia="Times New Roman" w:hAnsi="Arial" w:cs="Arial"/>
          <w:color w:val="000000"/>
          <w:sz w:val="20"/>
          <w:szCs w:val="20"/>
        </w:rPr>
        <w:t>r the financial year ending 31</w:t>
      </w:r>
      <w:r w:rsidRPr="002A43B4">
        <w:rPr>
          <w:rFonts w:ascii="Arial" w:eastAsia="Times New Roman" w:hAnsi="Arial" w:cs="Arial"/>
          <w:color w:val="000000"/>
          <w:sz w:val="20"/>
          <w:szCs w:val="20"/>
        </w:rPr>
        <w:t xml:space="preserve"> August 2017</w:t>
      </w:r>
      <w:r w:rsidR="004B04D4">
        <w:rPr>
          <w:rFonts w:ascii="Arial" w:eastAsia="Times New Roman" w:hAnsi="Arial" w:cs="Arial"/>
          <w:color w:val="000000"/>
          <w:sz w:val="20"/>
          <w:szCs w:val="20"/>
        </w:rPr>
        <w:t>.</w:t>
      </w:r>
    </w:p>
    <w:p w:rsidR="002A43B4" w:rsidRPr="002A43B4" w:rsidRDefault="002A43B4" w:rsidP="002A43B4">
      <w:pPr>
        <w:spacing w:line="253" w:lineRule="atLeast"/>
        <w:jc w:val="both"/>
        <w:rPr>
          <w:rFonts w:ascii="Arial" w:eastAsia="Times New Roman" w:hAnsi="Arial" w:cs="Arial"/>
          <w:color w:val="000000"/>
          <w:sz w:val="20"/>
          <w:szCs w:val="20"/>
        </w:rPr>
      </w:pPr>
    </w:p>
    <w:p w:rsidR="002A43B4" w:rsidRPr="002A43B4" w:rsidRDefault="002A43B4" w:rsidP="002A43B4">
      <w:pPr>
        <w:spacing w:line="253" w:lineRule="atLeast"/>
        <w:jc w:val="both"/>
        <w:rPr>
          <w:rFonts w:ascii="Arial" w:eastAsia="Times New Roman" w:hAnsi="Arial" w:cs="Arial"/>
          <w:color w:val="000000"/>
          <w:sz w:val="20"/>
          <w:szCs w:val="20"/>
        </w:rPr>
      </w:pPr>
      <w:r w:rsidRPr="002A43B4">
        <w:rPr>
          <w:rFonts w:ascii="Arial" w:eastAsia="Times New Roman" w:hAnsi="Arial" w:cs="Arial"/>
          <w:color w:val="000000"/>
          <w:sz w:val="20"/>
          <w:szCs w:val="20"/>
        </w:rPr>
        <w:t>Turnover from continuing operations was €77.1m with the group delivering adjusted earnings per share of 35.5c. The produce division returned to more normal levels of profit delivering a segmental result of €2.2m. Mr. Vance also commented on the continued progress being made by the food-agri division which delivered a segmental result of €2.4m.</w:t>
      </w:r>
    </w:p>
    <w:p w:rsidR="002A43B4" w:rsidRPr="002A43B4" w:rsidRDefault="002A43B4" w:rsidP="002A43B4">
      <w:pPr>
        <w:spacing w:line="253" w:lineRule="atLeast"/>
        <w:jc w:val="both"/>
        <w:rPr>
          <w:rFonts w:ascii="Arial" w:eastAsia="Times New Roman" w:hAnsi="Arial" w:cs="Arial"/>
          <w:color w:val="000000"/>
          <w:sz w:val="20"/>
          <w:szCs w:val="20"/>
        </w:rPr>
      </w:pPr>
    </w:p>
    <w:p w:rsidR="002A43B4" w:rsidRPr="002A43B4" w:rsidRDefault="002A43B4" w:rsidP="002A43B4">
      <w:pPr>
        <w:spacing w:line="253" w:lineRule="atLeast"/>
        <w:jc w:val="both"/>
        <w:rPr>
          <w:rFonts w:ascii="Arial" w:eastAsia="Times New Roman" w:hAnsi="Arial" w:cs="Arial"/>
          <w:color w:val="000000"/>
          <w:sz w:val="20"/>
          <w:szCs w:val="20"/>
        </w:rPr>
      </w:pPr>
      <w:r w:rsidRPr="002A43B4">
        <w:rPr>
          <w:rFonts w:ascii="Arial" w:eastAsia="Times New Roman" w:hAnsi="Arial" w:cs="Arial"/>
          <w:color w:val="000000"/>
          <w:sz w:val="20"/>
          <w:szCs w:val="20"/>
        </w:rPr>
        <w:t>Mr. Vance noted the Int</w:t>
      </w:r>
      <w:r w:rsidR="004B04D4">
        <w:rPr>
          <w:rFonts w:ascii="Arial" w:eastAsia="Times New Roman" w:hAnsi="Arial" w:cs="Arial"/>
          <w:color w:val="000000"/>
          <w:sz w:val="20"/>
          <w:szCs w:val="20"/>
        </w:rPr>
        <w:t>erim Results of the group to</w:t>
      </w:r>
      <w:r w:rsidRPr="002A43B4">
        <w:rPr>
          <w:rFonts w:ascii="Arial" w:eastAsia="Times New Roman" w:hAnsi="Arial" w:cs="Arial"/>
          <w:color w:val="000000"/>
          <w:sz w:val="20"/>
          <w:szCs w:val="20"/>
        </w:rPr>
        <w:t xml:space="preserve"> 28 February 2018 wh</w:t>
      </w:r>
      <w:r w:rsidR="004B04D4">
        <w:rPr>
          <w:rFonts w:ascii="Arial" w:eastAsia="Times New Roman" w:hAnsi="Arial" w:cs="Arial"/>
          <w:color w:val="000000"/>
          <w:sz w:val="20"/>
          <w:szCs w:val="20"/>
        </w:rPr>
        <w:t>ich were released on</w:t>
      </w:r>
      <w:r w:rsidRPr="002A43B4">
        <w:rPr>
          <w:rFonts w:ascii="Arial" w:eastAsia="Times New Roman" w:hAnsi="Arial" w:cs="Arial"/>
          <w:color w:val="000000"/>
          <w:sz w:val="20"/>
          <w:szCs w:val="20"/>
        </w:rPr>
        <w:t xml:space="preserve"> 19 April 2018. </w:t>
      </w:r>
    </w:p>
    <w:p w:rsidR="002A43B4" w:rsidRPr="002A43B4" w:rsidRDefault="002A43B4" w:rsidP="002A43B4">
      <w:pPr>
        <w:spacing w:line="253" w:lineRule="atLeast"/>
        <w:jc w:val="both"/>
        <w:rPr>
          <w:rFonts w:ascii="Arial" w:eastAsia="Times New Roman" w:hAnsi="Arial" w:cs="Arial"/>
          <w:color w:val="000000"/>
          <w:sz w:val="20"/>
          <w:szCs w:val="20"/>
        </w:rPr>
      </w:pPr>
    </w:p>
    <w:p w:rsidR="002A43B4" w:rsidRPr="002A43B4" w:rsidRDefault="002A43B4" w:rsidP="002A43B4">
      <w:pPr>
        <w:spacing w:line="253" w:lineRule="atLeast"/>
        <w:jc w:val="both"/>
        <w:rPr>
          <w:rFonts w:ascii="Arial" w:eastAsia="Times New Roman" w:hAnsi="Arial" w:cs="Arial"/>
          <w:color w:val="000000"/>
          <w:sz w:val="20"/>
          <w:szCs w:val="20"/>
        </w:rPr>
      </w:pPr>
      <w:r w:rsidRPr="002A43B4">
        <w:rPr>
          <w:rFonts w:ascii="Arial" w:eastAsia="Times New Roman" w:hAnsi="Arial" w:cs="Arial"/>
          <w:color w:val="000000"/>
          <w:sz w:val="20"/>
          <w:szCs w:val="20"/>
        </w:rPr>
        <w:t>Mr</w:t>
      </w:r>
      <w:r w:rsidR="00703852">
        <w:rPr>
          <w:rFonts w:ascii="Arial" w:eastAsia="Times New Roman" w:hAnsi="Arial" w:cs="Arial"/>
          <w:color w:val="000000"/>
          <w:sz w:val="20"/>
          <w:szCs w:val="20"/>
        </w:rPr>
        <w:t>.</w:t>
      </w:r>
      <w:r w:rsidRPr="002A43B4">
        <w:rPr>
          <w:rFonts w:ascii="Arial" w:eastAsia="Times New Roman" w:hAnsi="Arial" w:cs="Arial"/>
          <w:color w:val="000000"/>
          <w:sz w:val="20"/>
          <w:szCs w:val="20"/>
        </w:rPr>
        <w:t xml:space="preserve"> Vance was pleased to report on the progress which had been made over the previous 12 months in realising the group’s non-core assets which had generated €62.5m</w:t>
      </w:r>
      <w:r w:rsidR="00B61FC7">
        <w:rPr>
          <w:rFonts w:ascii="Arial" w:eastAsia="Times New Roman" w:hAnsi="Arial" w:cs="Arial"/>
          <w:color w:val="000000"/>
          <w:sz w:val="20"/>
          <w:szCs w:val="20"/>
        </w:rPr>
        <w:t xml:space="preserve"> in sale proceeds</w:t>
      </w:r>
      <w:r w:rsidRPr="002A43B4">
        <w:rPr>
          <w:rFonts w:ascii="Arial" w:eastAsia="Times New Roman" w:hAnsi="Arial" w:cs="Arial"/>
          <w:color w:val="000000"/>
          <w:sz w:val="20"/>
          <w:szCs w:val="20"/>
        </w:rPr>
        <w:t>. This had led to significant changes to the Group’s portfolio of assets.</w:t>
      </w:r>
    </w:p>
    <w:p w:rsidR="002A43B4" w:rsidRPr="002A43B4" w:rsidRDefault="002A43B4" w:rsidP="002A43B4">
      <w:pPr>
        <w:spacing w:line="253" w:lineRule="atLeast"/>
        <w:jc w:val="both"/>
        <w:rPr>
          <w:rFonts w:ascii="Arial" w:eastAsia="Times New Roman" w:hAnsi="Arial" w:cs="Arial"/>
          <w:color w:val="000000"/>
          <w:sz w:val="20"/>
          <w:szCs w:val="20"/>
        </w:rPr>
      </w:pPr>
    </w:p>
    <w:p w:rsidR="002A43B4" w:rsidRPr="004B04D4" w:rsidRDefault="002A43B4" w:rsidP="002A43B4">
      <w:pPr>
        <w:spacing w:line="253" w:lineRule="atLeast"/>
        <w:jc w:val="both"/>
        <w:rPr>
          <w:rFonts w:ascii="Arial" w:eastAsia="Times New Roman" w:hAnsi="Arial" w:cs="Arial"/>
          <w:color w:val="000000"/>
          <w:sz w:val="20"/>
          <w:szCs w:val="20"/>
        </w:rPr>
      </w:pPr>
      <w:r w:rsidRPr="004B04D4">
        <w:rPr>
          <w:rFonts w:ascii="Arial" w:eastAsia="Times New Roman" w:hAnsi="Arial" w:cs="Arial"/>
          <w:color w:val="000000"/>
          <w:sz w:val="20"/>
          <w:szCs w:val="20"/>
        </w:rPr>
        <w:t>Mr</w:t>
      </w:r>
      <w:r w:rsidR="00703852" w:rsidRPr="004B04D4">
        <w:rPr>
          <w:rFonts w:ascii="Arial" w:eastAsia="Times New Roman" w:hAnsi="Arial" w:cs="Arial"/>
          <w:color w:val="000000"/>
          <w:sz w:val="20"/>
          <w:szCs w:val="20"/>
        </w:rPr>
        <w:t>.</w:t>
      </w:r>
      <w:r w:rsidRPr="004B04D4">
        <w:rPr>
          <w:rFonts w:ascii="Arial" w:eastAsia="Times New Roman" w:hAnsi="Arial" w:cs="Arial"/>
          <w:color w:val="000000"/>
          <w:sz w:val="20"/>
          <w:szCs w:val="20"/>
        </w:rPr>
        <w:t xml:space="preserve"> Vance discussed the planned return of capital to shareholders which if passed at the EGM (scheduled to take place following the AGM) would lead to the return of approx. €45m in capital to shareholders.</w:t>
      </w:r>
      <w:r w:rsidR="00703852" w:rsidRPr="004B04D4">
        <w:rPr>
          <w:rFonts w:ascii="Arial" w:eastAsia="Times New Roman" w:hAnsi="Arial" w:cs="Arial"/>
          <w:color w:val="000000"/>
          <w:sz w:val="20"/>
          <w:szCs w:val="20"/>
        </w:rPr>
        <w:t xml:space="preserve">  Together with ongoing share purchases by the Company over the past month this would lead to </w:t>
      </w:r>
      <w:r w:rsidR="00B61FC7" w:rsidRPr="004B04D4">
        <w:rPr>
          <w:rFonts w:ascii="Arial" w:eastAsia="Times New Roman" w:hAnsi="Arial" w:cs="Arial"/>
          <w:color w:val="000000"/>
          <w:sz w:val="20"/>
          <w:szCs w:val="20"/>
        </w:rPr>
        <w:t>€51m of capital being returned to sharehold</w:t>
      </w:r>
      <w:r w:rsidR="002E65C6">
        <w:rPr>
          <w:rFonts w:ascii="Arial" w:eastAsia="Times New Roman" w:hAnsi="Arial" w:cs="Arial"/>
          <w:color w:val="000000"/>
          <w:sz w:val="20"/>
          <w:szCs w:val="20"/>
        </w:rPr>
        <w:t>ers since the beginning of 2018</w:t>
      </w:r>
      <w:r w:rsidR="00703852" w:rsidRPr="004B04D4">
        <w:rPr>
          <w:rFonts w:ascii="Arial" w:eastAsia="Times New Roman" w:hAnsi="Arial" w:cs="Arial"/>
          <w:color w:val="000000"/>
          <w:sz w:val="20"/>
          <w:szCs w:val="20"/>
        </w:rPr>
        <w:t>.</w:t>
      </w:r>
      <w:r w:rsidRPr="004B04D4">
        <w:rPr>
          <w:rFonts w:ascii="Arial" w:eastAsia="Times New Roman" w:hAnsi="Arial" w:cs="Arial"/>
          <w:color w:val="000000"/>
          <w:sz w:val="20"/>
          <w:szCs w:val="20"/>
        </w:rPr>
        <w:t xml:space="preserve"> </w:t>
      </w:r>
    </w:p>
    <w:p w:rsidR="002A43B4" w:rsidRPr="002A43B4" w:rsidRDefault="002A43B4" w:rsidP="002A43B4">
      <w:pPr>
        <w:spacing w:line="253" w:lineRule="atLeast"/>
        <w:jc w:val="both"/>
        <w:rPr>
          <w:rFonts w:ascii="Arial" w:eastAsia="Times New Roman" w:hAnsi="Arial" w:cs="Arial"/>
          <w:color w:val="000000"/>
          <w:sz w:val="20"/>
          <w:szCs w:val="20"/>
        </w:rPr>
      </w:pPr>
    </w:p>
    <w:p w:rsidR="002A43B4" w:rsidRPr="002A43B4" w:rsidRDefault="002A43B4" w:rsidP="002A43B4">
      <w:pPr>
        <w:spacing w:line="253" w:lineRule="atLeast"/>
        <w:jc w:val="both"/>
        <w:rPr>
          <w:rFonts w:ascii="Arial" w:eastAsia="Times New Roman" w:hAnsi="Arial" w:cs="Arial"/>
          <w:color w:val="000000"/>
          <w:sz w:val="20"/>
          <w:szCs w:val="20"/>
        </w:rPr>
      </w:pPr>
      <w:r w:rsidRPr="002A43B4">
        <w:rPr>
          <w:rFonts w:ascii="Arial" w:eastAsia="Times New Roman" w:hAnsi="Arial" w:cs="Arial"/>
          <w:color w:val="000000"/>
          <w:sz w:val="20"/>
          <w:szCs w:val="20"/>
        </w:rPr>
        <w:t>Mr. Ian Ireland</w:t>
      </w:r>
      <w:r w:rsidR="00703852">
        <w:rPr>
          <w:rFonts w:ascii="Arial" w:eastAsia="Times New Roman" w:hAnsi="Arial" w:cs="Arial"/>
          <w:color w:val="000000"/>
          <w:sz w:val="20"/>
          <w:szCs w:val="20"/>
        </w:rPr>
        <w:t>, Managing Director,</w:t>
      </w:r>
      <w:r w:rsidRPr="002A43B4">
        <w:rPr>
          <w:rFonts w:ascii="Arial" w:eastAsia="Times New Roman" w:hAnsi="Arial" w:cs="Arial"/>
          <w:color w:val="000000"/>
          <w:sz w:val="20"/>
          <w:szCs w:val="20"/>
        </w:rPr>
        <w:t xml:space="preserve"> provided some guidance for the remainder of the year with all business on plan with the exception of the group seed potato operation in Brazil.  Mr</w:t>
      </w:r>
      <w:r w:rsidR="00703852">
        <w:rPr>
          <w:rFonts w:ascii="Arial" w:eastAsia="Times New Roman" w:hAnsi="Arial" w:cs="Arial"/>
          <w:color w:val="000000"/>
          <w:sz w:val="20"/>
          <w:szCs w:val="20"/>
        </w:rPr>
        <w:t>.</w:t>
      </w:r>
      <w:r w:rsidRPr="002A43B4">
        <w:rPr>
          <w:rFonts w:ascii="Arial" w:eastAsia="Times New Roman" w:hAnsi="Arial" w:cs="Arial"/>
          <w:color w:val="000000"/>
          <w:sz w:val="20"/>
          <w:szCs w:val="20"/>
        </w:rPr>
        <w:t xml:space="preserve"> Ireland noted that a corporate </w:t>
      </w:r>
      <w:r w:rsidR="00703852">
        <w:rPr>
          <w:rFonts w:ascii="Arial" w:eastAsia="Times New Roman" w:hAnsi="Arial" w:cs="Arial"/>
          <w:color w:val="000000"/>
          <w:sz w:val="20"/>
          <w:szCs w:val="20"/>
        </w:rPr>
        <w:t xml:space="preserve">finance </w:t>
      </w:r>
      <w:r w:rsidRPr="002A43B4">
        <w:rPr>
          <w:rFonts w:ascii="Arial" w:eastAsia="Times New Roman" w:hAnsi="Arial" w:cs="Arial"/>
          <w:color w:val="000000"/>
          <w:sz w:val="20"/>
          <w:szCs w:val="20"/>
        </w:rPr>
        <w:t>advis</w:t>
      </w:r>
      <w:r w:rsidR="00703852">
        <w:rPr>
          <w:rFonts w:ascii="Arial" w:eastAsia="Times New Roman" w:hAnsi="Arial" w:cs="Arial"/>
          <w:color w:val="000000"/>
          <w:sz w:val="20"/>
          <w:szCs w:val="20"/>
        </w:rPr>
        <w:t>e</w:t>
      </w:r>
      <w:r w:rsidRPr="002A43B4">
        <w:rPr>
          <w:rFonts w:ascii="Arial" w:eastAsia="Times New Roman" w:hAnsi="Arial" w:cs="Arial"/>
          <w:color w:val="000000"/>
          <w:sz w:val="20"/>
          <w:szCs w:val="20"/>
        </w:rPr>
        <w:t xml:space="preserve">r had been appointed to Nomadic Dairy Limited, with a process ongoing which may or may not lead to the sale of this business. </w:t>
      </w:r>
    </w:p>
    <w:p w:rsidR="002A43B4" w:rsidRPr="002A43B4" w:rsidRDefault="002A43B4" w:rsidP="002A43B4">
      <w:pPr>
        <w:spacing w:line="253" w:lineRule="atLeast"/>
        <w:jc w:val="both"/>
        <w:rPr>
          <w:rFonts w:ascii="Arial" w:eastAsia="Times New Roman" w:hAnsi="Arial" w:cs="Arial"/>
          <w:color w:val="000000"/>
          <w:sz w:val="20"/>
          <w:szCs w:val="20"/>
        </w:rPr>
      </w:pPr>
    </w:p>
    <w:p w:rsidR="002A43B4" w:rsidRPr="002A43B4" w:rsidRDefault="00703852" w:rsidP="002A43B4">
      <w:pPr>
        <w:spacing w:line="253" w:lineRule="atLeast"/>
        <w:jc w:val="both"/>
        <w:rPr>
          <w:rFonts w:ascii="Arial" w:eastAsia="Times New Roman" w:hAnsi="Arial" w:cs="Arial"/>
          <w:color w:val="000000"/>
          <w:sz w:val="20"/>
          <w:szCs w:val="20"/>
        </w:rPr>
      </w:pPr>
      <w:r>
        <w:rPr>
          <w:rFonts w:ascii="Arial" w:eastAsia="Times New Roman" w:hAnsi="Arial" w:cs="Arial"/>
          <w:color w:val="000000"/>
          <w:sz w:val="20"/>
          <w:szCs w:val="20"/>
        </w:rPr>
        <w:t>Regarding</w:t>
      </w:r>
      <w:r w:rsidR="002A43B4" w:rsidRPr="002A43B4">
        <w:rPr>
          <w:rFonts w:ascii="Arial" w:eastAsia="Times New Roman" w:hAnsi="Arial" w:cs="Arial"/>
          <w:color w:val="000000"/>
          <w:sz w:val="20"/>
          <w:szCs w:val="20"/>
        </w:rPr>
        <w:t xml:space="preserve"> the Group’s remaining assets Mr Ireland stated that the board has commenced a strategic review to assess all suitable options for the purpose of maximising long term shareholder value. The </w:t>
      </w:r>
      <w:r>
        <w:rPr>
          <w:rFonts w:ascii="Arial" w:eastAsia="Times New Roman" w:hAnsi="Arial" w:cs="Arial"/>
          <w:color w:val="000000"/>
          <w:sz w:val="20"/>
          <w:szCs w:val="20"/>
        </w:rPr>
        <w:t>G</w:t>
      </w:r>
      <w:r w:rsidR="002A43B4" w:rsidRPr="002A43B4">
        <w:rPr>
          <w:rFonts w:ascii="Arial" w:eastAsia="Times New Roman" w:hAnsi="Arial" w:cs="Arial"/>
          <w:color w:val="000000"/>
          <w:sz w:val="20"/>
          <w:szCs w:val="20"/>
        </w:rPr>
        <w:t xml:space="preserve">roup will update shareholders in due course </w:t>
      </w:r>
      <w:r>
        <w:rPr>
          <w:rFonts w:ascii="Arial" w:eastAsia="Times New Roman" w:hAnsi="Arial" w:cs="Arial"/>
          <w:color w:val="000000"/>
          <w:sz w:val="20"/>
          <w:szCs w:val="20"/>
        </w:rPr>
        <w:t>and as appropriate</w:t>
      </w:r>
      <w:r w:rsidR="002A43B4" w:rsidRPr="002A43B4">
        <w:rPr>
          <w:rFonts w:ascii="Arial" w:eastAsia="Times New Roman" w:hAnsi="Arial" w:cs="Arial"/>
          <w:color w:val="000000"/>
          <w:sz w:val="20"/>
          <w:szCs w:val="20"/>
        </w:rPr>
        <w:t>.</w:t>
      </w:r>
    </w:p>
    <w:p w:rsidR="002A43B4" w:rsidRPr="002A43B4" w:rsidRDefault="002A43B4" w:rsidP="002A43B4">
      <w:pPr>
        <w:spacing w:line="253" w:lineRule="atLeast"/>
        <w:jc w:val="both"/>
        <w:rPr>
          <w:rFonts w:ascii="Arial" w:eastAsia="Times New Roman" w:hAnsi="Arial" w:cs="Arial"/>
          <w:color w:val="000000"/>
          <w:sz w:val="20"/>
          <w:szCs w:val="20"/>
        </w:rPr>
      </w:pPr>
    </w:p>
    <w:p w:rsidR="002A43B4" w:rsidRPr="002A43B4" w:rsidRDefault="002A43B4" w:rsidP="002A43B4">
      <w:pPr>
        <w:spacing w:line="253" w:lineRule="atLeast"/>
        <w:jc w:val="both"/>
        <w:rPr>
          <w:rFonts w:ascii="Arial" w:eastAsia="Times New Roman" w:hAnsi="Arial" w:cs="Arial"/>
          <w:color w:val="000000"/>
          <w:sz w:val="20"/>
          <w:szCs w:val="20"/>
        </w:rPr>
      </w:pPr>
      <w:r w:rsidRPr="002A43B4">
        <w:rPr>
          <w:rFonts w:ascii="Arial" w:eastAsia="Times New Roman" w:hAnsi="Arial" w:cs="Arial"/>
          <w:color w:val="000000"/>
          <w:sz w:val="20"/>
          <w:szCs w:val="20"/>
        </w:rPr>
        <w:t>Mr. Vance thanked all stakeholders for their contribution in the last year.</w:t>
      </w:r>
    </w:p>
    <w:p w:rsidR="00DB169A" w:rsidRDefault="00DB169A" w:rsidP="00423751">
      <w:pPr>
        <w:spacing w:line="253" w:lineRule="atLeast"/>
        <w:jc w:val="both"/>
        <w:rPr>
          <w:rFonts w:ascii="Arial" w:eastAsia="Times New Roman" w:hAnsi="Arial" w:cs="Arial"/>
          <w:color w:val="000000"/>
          <w:sz w:val="20"/>
          <w:szCs w:val="20"/>
        </w:rPr>
      </w:pPr>
    </w:p>
    <w:p w:rsidR="00423751" w:rsidRPr="00423751" w:rsidRDefault="00423751" w:rsidP="00423751">
      <w:pPr>
        <w:spacing w:line="253" w:lineRule="atLeast"/>
        <w:jc w:val="both"/>
        <w:rPr>
          <w:rFonts w:ascii="Arial" w:eastAsia="Times New Roman" w:hAnsi="Arial" w:cs="Arial"/>
          <w:color w:val="000000"/>
          <w:sz w:val="20"/>
          <w:szCs w:val="20"/>
        </w:rPr>
      </w:pPr>
      <w:r w:rsidRPr="00423751">
        <w:rPr>
          <w:rFonts w:ascii="Arial" w:eastAsia="Times New Roman" w:hAnsi="Arial" w:cs="Arial"/>
          <w:color w:val="000000"/>
          <w:sz w:val="20"/>
          <w:szCs w:val="20"/>
        </w:rPr>
        <w:t xml:space="preserve">Each of the resolutions proposed at its Annual General Meeting today were approved by shareholders. The full text of each resolution was set out in the Notice of Annual General Meeting circulated to shareholders and available on the </w:t>
      </w:r>
      <w:r w:rsidR="00A230D5">
        <w:rPr>
          <w:rFonts w:ascii="Arial" w:eastAsia="Times New Roman" w:hAnsi="Arial" w:cs="Arial"/>
          <w:color w:val="000000"/>
          <w:sz w:val="20"/>
          <w:szCs w:val="20"/>
        </w:rPr>
        <w:t>Company’s</w:t>
      </w:r>
      <w:r w:rsidRPr="00423751">
        <w:rPr>
          <w:rFonts w:ascii="Arial" w:eastAsia="Times New Roman" w:hAnsi="Arial" w:cs="Arial"/>
          <w:color w:val="000000"/>
          <w:sz w:val="20"/>
          <w:szCs w:val="20"/>
        </w:rPr>
        <w:t xml:space="preserve"> website.</w:t>
      </w:r>
    </w:p>
    <w:p w:rsidR="00423751" w:rsidRPr="00423751" w:rsidRDefault="00423751" w:rsidP="00C97AA6">
      <w:pPr>
        <w:pStyle w:val="Default"/>
        <w:jc w:val="both"/>
        <w:rPr>
          <w:rStyle w:val="A5"/>
          <w:rFonts w:ascii="Arial" w:eastAsia="Times New Roman" w:hAnsi="Arial" w:cs="Arial"/>
          <w:sz w:val="20"/>
          <w:szCs w:val="20"/>
          <w:lang w:eastAsia="en-IE"/>
        </w:rPr>
      </w:pPr>
    </w:p>
    <w:p w:rsidR="00423751" w:rsidRDefault="00423751" w:rsidP="00C97AA6">
      <w:pPr>
        <w:pStyle w:val="Default"/>
        <w:jc w:val="both"/>
        <w:rPr>
          <w:rStyle w:val="A5"/>
          <w:rFonts w:ascii="Arial" w:eastAsia="Times New Roman" w:hAnsi="Arial" w:cs="Arial"/>
          <w:sz w:val="20"/>
          <w:szCs w:val="20"/>
          <w:lang w:eastAsia="en-IE"/>
        </w:rPr>
      </w:pPr>
    </w:p>
    <w:p w:rsidR="00423751" w:rsidRPr="00423751" w:rsidRDefault="00423751" w:rsidP="00C97AA6">
      <w:pPr>
        <w:pStyle w:val="Default"/>
        <w:jc w:val="both"/>
        <w:rPr>
          <w:rStyle w:val="A5"/>
          <w:rFonts w:ascii="Arial" w:eastAsia="Times New Roman" w:hAnsi="Arial" w:cs="Arial"/>
          <w:b/>
          <w:sz w:val="20"/>
          <w:szCs w:val="20"/>
          <w:lang w:eastAsia="en-IE"/>
        </w:rPr>
      </w:pPr>
      <w:r w:rsidRPr="00423751">
        <w:rPr>
          <w:rStyle w:val="A5"/>
          <w:rFonts w:ascii="Arial" w:eastAsia="Times New Roman" w:hAnsi="Arial" w:cs="Arial"/>
          <w:b/>
          <w:sz w:val="20"/>
          <w:szCs w:val="20"/>
          <w:lang w:eastAsia="en-IE"/>
        </w:rPr>
        <w:t>Results of EGM</w:t>
      </w:r>
      <w:r w:rsidR="00A230D5">
        <w:rPr>
          <w:rStyle w:val="A5"/>
          <w:rFonts w:ascii="Arial" w:eastAsia="Times New Roman" w:hAnsi="Arial" w:cs="Arial"/>
          <w:b/>
          <w:sz w:val="20"/>
          <w:szCs w:val="20"/>
          <w:lang w:eastAsia="en-IE"/>
        </w:rPr>
        <w:t xml:space="preserve"> – Return of Capital</w:t>
      </w:r>
    </w:p>
    <w:p w:rsidR="00423751" w:rsidRPr="00DF52D0" w:rsidRDefault="00423751" w:rsidP="00DF52D0">
      <w:pPr>
        <w:spacing w:line="253" w:lineRule="atLeast"/>
        <w:jc w:val="both"/>
        <w:rPr>
          <w:rFonts w:ascii="Arial" w:eastAsia="Times New Roman" w:hAnsi="Arial" w:cs="Arial"/>
          <w:color w:val="000000"/>
          <w:sz w:val="20"/>
          <w:szCs w:val="20"/>
        </w:rPr>
      </w:pPr>
    </w:p>
    <w:p w:rsidR="00A230D5" w:rsidRPr="00DF52D0" w:rsidRDefault="00C97AA6" w:rsidP="00A230D5">
      <w:pPr>
        <w:spacing w:line="253" w:lineRule="atLeast"/>
        <w:jc w:val="both"/>
        <w:rPr>
          <w:rFonts w:ascii="Arial" w:eastAsia="Times New Roman" w:hAnsi="Arial" w:cs="Arial"/>
          <w:color w:val="000000"/>
          <w:sz w:val="20"/>
          <w:szCs w:val="20"/>
        </w:rPr>
      </w:pPr>
      <w:r w:rsidRPr="00DF52D0">
        <w:rPr>
          <w:rFonts w:ascii="Arial" w:eastAsia="Times New Roman" w:hAnsi="Arial" w:cs="Arial"/>
          <w:color w:val="000000"/>
          <w:sz w:val="20"/>
          <w:szCs w:val="20"/>
        </w:rPr>
        <w:t>The board of Donegal i</w:t>
      </w:r>
      <w:r w:rsidR="00CE22E3" w:rsidRPr="00DF52D0">
        <w:rPr>
          <w:rFonts w:ascii="Arial" w:eastAsia="Times New Roman" w:hAnsi="Arial" w:cs="Arial"/>
          <w:color w:val="000000"/>
          <w:sz w:val="20"/>
          <w:szCs w:val="20"/>
        </w:rPr>
        <w:t xml:space="preserve">s pleased to announce that the </w:t>
      </w:r>
      <w:r w:rsidR="00423751" w:rsidRPr="00DF52D0">
        <w:rPr>
          <w:rFonts w:ascii="Arial" w:eastAsia="Times New Roman" w:hAnsi="Arial" w:cs="Arial"/>
          <w:color w:val="000000"/>
          <w:sz w:val="20"/>
          <w:szCs w:val="20"/>
        </w:rPr>
        <w:t>r</w:t>
      </w:r>
      <w:r w:rsidRPr="00DF52D0">
        <w:rPr>
          <w:rFonts w:ascii="Arial" w:eastAsia="Times New Roman" w:hAnsi="Arial" w:cs="Arial"/>
          <w:color w:val="000000"/>
          <w:sz w:val="20"/>
          <w:szCs w:val="20"/>
        </w:rPr>
        <w:t>esolution</w:t>
      </w:r>
      <w:r w:rsidR="00CE22E3" w:rsidRPr="00DF52D0">
        <w:rPr>
          <w:rFonts w:ascii="Arial" w:eastAsia="Times New Roman" w:hAnsi="Arial" w:cs="Arial"/>
          <w:color w:val="000000"/>
          <w:sz w:val="20"/>
          <w:szCs w:val="20"/>
        </w:rPr>
        <w:t>s</w:t>
      </w:r>
      <w:r w:rsidRPr="00DF52D0">
        <w:rPr>
          <w:rFonts w:ascii="Arial" w:eastAsia="Times New Roman" w:hAnsi="Arial" w:cs="Arial"/>
          <w:color w:val="000000"/>
          <w:sz w:val="20"/>
          <w:szCs w:val="20"/>
        </w:rPr>
        <w:t xml:space="preserve"> proposed to shareholders at </w:t>
      </w:r>
      <w:r w:rsidR="00A230D5" w:rsidRPr="00DF52D0">
        <w:rPr>
          <w:rFonts w:ascii="Arial" w:eastAsia="Times New Roman" w:hAnsi="Arial" w:cs="Arial"/>
          <w:color w:val="000000"/>
          <w:sz w:val="20"/>
          <w:szCs w:val="20"/>
        </w:rPr>
        <w:t>today’s EGM pertaining to the Company’s proposed Return of Capital, as announced in our 2018 Preliminary Results Announcement of 19 April and as fully described in the EGM Circular of 23 April,</w:t>
      </w:r>
      <w:r w:rsidR="00CE22E3" w:rsidRPr="00DF52D0">
        <w:rPr>
          <w:rFonts w:ascii="Arial" w:eastAsia="Times New Roman" w:hAnsi="Arial" w:cs="Arial"/>
          <w:color w:val="000000"/>
          <w:sz w:val="20"/>
          <w:szCs w:val="20"/>
        </w:rPr>
        <w:t xml:space="preserve"> were</w:t>
      </w:r>
      <w:r w:rsidRPr="00DF52D0">
        <w:rPr>
          <w:rFonts w:ascii="Arial" w:eastAsia="Times New Roman" w:hAnsi="Arial" w:cs="Arial"/>
          <w:color w:val="000000"/>
          <w:sz w:val="20"/>
          <w:szCs w:val="20"/>
        </w:rPr>
        <w:t xml:space="preserve"> </w:t>
      </w:r>
      <w:r w:rsidR="00A230D5" w:rsidRPr="00DF52D0">
        <w:rPr>
          <w:rFonts w:ascii="Arial" w:eastAsia="Times New Roman" w:hAnsi="Arial" w:cs="Arial"/>
          <w:color w:val="000000"/>
          <w:sz w:val="20"/>
          <w:szCs w:val="20"/>
        </w:rPr>
        <w:t xml:space="preserve">also </w:t>
      </w:r>
      <w:r w:rsidRPr="00DF52D0">
        <w:rPr>
          <w:rFonts w:ascii="Arial" w:eastAsia="Times New Roman" w:hAnsi="Arial" w:cs="Arial"/>
          <w:color w:val="000000"/>
          <w:sz w:val="20"/>
          <w:szCs w:val="20"/>
        </w:rPr>
        <w:t>duly passed.</w:t>
      </w:r>
      <w:r w:rsidR="00423751" w:rsidRPr="00DF52D0">
        <w:rPr>
          <w:rFonts w:ascii="Arial" w:eastAsia="Times New Roman" w:hAnsi="Arial" w:cs="Arial"/>
          <w:color w:val="000000"/>
          <w:sz w:val="20"/>
          <w:szCs w:val="20"/>
        </w:rPr>
        <w:t xml:space="preserve">  </w:t>
      </w:r>
      <w:r w:rsidR="00A230D5" w:rsidRPr="00DF52D0">
        <w:rPr>
          <w:rFonts w:ascii="Arial" w:eastAsia="Times New Roman" w:hAnsi="Arial" w:cs="Arial"/>
          <w:color w:val="000000"/>
          <w:sz w:val="20"/>
          <w:szCs w:val="20"/>
        </w:rPr>
        <w:t xml:space="preserve">The full text of each resolution was set out in the Notice of Extraordinary General Meeting and the EGM Circular, each of which were circulated to shareholders and are available on the Company’s </w:t>
      </w:r>
      <w:r w:rsidR="00A230D5" w:rsidRPr="00DF52D0">
        <w:rPr>
          <w:rFonts w:ascii="Arial" w:eastAsia="Times New Roman" w:hAnsi="Arial" w:cs="Arial"/>
          <w:color w:val="000000"/>
          <w:sz w:val="20"/>
          <w:szCs w:val="20"/>
        </w:rPr>
        <w:lastRenderedPageBreak/>
        <w:t>website.</w:t>
      </w:r>
      <w:r w:rsidR="00DF52D0">
        <w:rPr>
          <w:rFonts w:ascii="Arial" w:eastAsia="Times New Roman" w:hAnsi="Arial" w:cs="Arial"/>
          <w:color w:val="000000"/>
          <w:sz w:val="20"/>
          <w:szCs w:val="20"/>
        </w:rPr>
        <w:t xml:space="preserve">  All capitalised terms and definitions pertaining to the Return of Capital contained in this Announcement shall have the meaning ascribed thereto in the EGM Circular.</w:t>
      </w:r>
    </w:p>
    <w:p w:rsidR="00C97AA6" w:rsidRDefault="00C97AA6" w:rsidP="00DF52D0">
      <w:pPr>
        <w:spacing w:line="253" w:lineRule="atLeast"/>
        <w:jc w:val="both"/>
        <w:rPr>
          <w:rFonts w:ascii="Arial" w:eastAsia="Times New Roman" w:hAnsi="Arial" w:cs="Arial"/>
          <w:color w:val="000000"/>
          <w:sz w:val="20"/>
          <w:szCs w:val="20"/>
        </w:rPr>
      </w:pPr>
    </w:p>
    <w:tbl>
      <w:tblPr>
        <w:tblStyle w:val="TableGrid"/>
        <w:tblW w:w="9067" w:type="dxa"/>
        <w:tblLook w:val="04A0" w:firstRow="1" w:lastRow="0" w:firstColumn="1" w:lastColumn="0" w:noHBand="0" w:noVBand="1"/>
      </w:tblPr>
      <w:tblGrid>
        <w:gridCol w:w="2122"/>
        <w:gridCol w:w="1417"/>
        <w:gridCol w:w="1418"/>
        <w:gridCol w:w="1417"/>
        <w:gridCol w:w="1418"/>
        <w:gridCol w:w="1275"/>
      </w:tblGrid>
      <w:tr w:rsidR="00292002" w:rsidRPr="00292002" w:rsidTr="0077086E">
        <w:tc>
          <w:tcPr>
            <w:tcW w:w="2122" w:type="dxa"/>
          </w:tcPr>
          <w:p w:rsidR="00292002" w:rsidRPr="00292002" w:rsidRDefault="00292002" w:rsidP="00292002">
            <w:pPr>
              <w:spacing w:line="253" w:lineRule="atLeast"/>
              <w:jc w:val="center"/>
              <w:rPr>
                <w:rFonts w:ascii="Arial" w:eastAsia="Times New Roman" w:hAnsi="Arial" w:cs="Arial"/>
                <w:color w:val="000000"/>
                <w:sz w:val="16"/>
                <w:szCs w:val="16"/>
              </w:rPr>
            </w:pPr>
            <w:r w:rsidRPr="00292002">
              <w:rPr>
                <w:rFonts w:ascii="Arial" w:eastAsia="Times New Roman" w:hAnsi="Arial" w:cs="Arial"/>
                <w:color w:val="000000"/>
                <w:sz w:val="16"/>
                <w:szCs w:val="16"/>
              </w:rPr>
              <w:t>Resolution</w:t>
            </w:r>
          </w:p>
        </w:tc>
        <w:tc>
          <w:tcPr>
            <w:tcW w:w="1417" w:type="dxa"/>
          </w:tcPr>
          <w:p w:rsidR="00292002" w:rsidRPr="00292002" w:rsidRDefault="00292002" w:rsidP="00292002">
            <w:pPr>
              <w:spacing w:line="253" w:lineRule="atLeast"/>
              <w:jc w:val="center"/>
              <w:rPr>
                <w:rFonts w:ascii="Arial" w:eastAsia="Times New Roman" w:hAnsi="Arial" w:cs="Arial"/>
                <w:color w:val="000000"/>
                <w:sz w:val="16"/>
                <w:szCs w:val="16"/>
              </w:rPr>
            </w:pPr>
            <w:r w:rsidRPr="00292002">
              <w:rPr>
                <w:rFonts w:ascii="Arial" w:eastAsia="Times New Roman" w:hAnsi="Arial" w:cs="Arial"/>
                <w:color w:val="000000"/>
                <w:sz w:val="16"/>
                <w:szCs w:val="16"/>
              </w:rPr>
              <w:t>Total Votes Validly Cast</w:t>
            </w:r>
          </w:p>
        </w:tc>
        <w:tc>
          <w:tcPr>
            <w:tcW w:w="1418" w:type="dxa"/>
          </w:tcPr>
          <w:p w:rsidR="00292002" w:rsidRPr="00292002" w:rsidRDefault="00292002" w:rsidP="00292002">
            <w:pPr>
              <w:spacing w:line="253" w:lineRule="atLeast"/>
              <w:jc w:val="center"/>
              <w:rPr>
                <w:rFonts w:ascii="Arial" w:eastAsia="Times New Roman" w:hAnsi="Arial" w:cs="Arial"/>
                <w:color w:val="000000"/>
                <w:sz w:val="16"/>
                <w:szCs w:val="16"/>
              </w:rPr>
            </w:pPr>
            <w:r w:rsidRPr="00292002">
              <w:rPr>
                <w:rFonts w:ascii="Arial" w:eastAsia="Times New Roman" w:hAnsi="Arial" w:cs="Arial"/>
                <w:color w:val="000000"/>
                <w:sz w:val="16"/>
                <w:szCs w:val="16"/>
              </w:rPr>
              <w:t>% of Ordinary Shares Outstanding</w:t>
            </w:r>
          </w:p>
        </w:tc>
        <w:tc>
          <w:tcPr>
            <w:tcW w:w="1417" w:type="dxa"/>
          </w:tcPr>
          <w:p w:rsidR="00292002" w:rsidRPr="00292002" w:rsidRDefault="00292002" w:rsidP="00292002">
            <w:pPr>
              <w:spacing w:line="253" w:lineRule="atLeast"/>
              <w:jc w:val="center"/>
              <w:rPr>
                <w:rFonts w:ascii="Arial" w:eastAsia="Times New Roman" w:hAnsi="Arial" w:cs="Arial"/>
                <w:color w:val="000000"/>
                <w:sz w:val="16"/>
                <w:szCs w:val="16"/>
              </w:rPr>
            </w:pPr>
            <w:r w:rsidRPr="00292002">
              <w:rPr>
                <w:rFonts w:ascii="Arial" w:eastAsia="Times New Roman" w:hAnsi="Arial" w:cs="Arial"/>
                <w:color w:val="000000"/>
                <w:sz w:val="16"/>
                <w:szCs w:val="16"/>
              </w:rPr>
              <w:t>For (% of Ordinary Shares Outstanding)</w:t>
            </w:r>
          </w:p>
        </w:tc>
        <w:tc>
          <w:tcPr>
            <w:tcW w:w="1418" w:type="dxa"/>
          </w:tcPr>
          <w:p w:rsidR="00292002" w:rsidRPr="00292002" w:rsidRDefault="00292002" w:rsidP="00292002">
            <w:pPr>
              <w:spacing w:line="253" w:lineRule="atLeast"/>
              <w:jc w:val="center"/>
              <w:rPr>
                <w:rFonts w:ascii="Arial" w:eastAsia="Times New Roman" w:hAnsi="Arial" w:cs="Arial"/>
                <w:color w:val="000000"/>
                <w:sz w:val="16"/>
                <w:szCs w:val="16"/>
              </w:rPr>
            </w:pPr>
            <w:r w:rsidRPr="00292002">
              <w:rPr>
                <w:rFonts w:ascii="Arial" w:eastAsia="Times New Roman" w:hAnsi="Arial" w:cs="Arial"/>
                <w:color w:val="000000"/>
                <w:sz w:val="16"/>
                <w:szCs w:val="16"/>
              </w:rPr>
              <w:t>Against (% of Ordinary Shares Outstanding)</w:t>
            </w:r>
          </w:p>
        </w:tc>
        <w:tc>
          <w:tcPr>
            <w:tcW w:w="1275" w:type="dxa"/>
          </w:tcPr>
          <w:p w:rsidR="00292002" w:rsidRPr="00292002" w:rsidRDefault="00292002" w:rsidP="00292002">
            <w:pPr>
              <w:spacing w:line="253" w:lineRule="atLeast"/>
              <w:jc w:val="center"/>
              <w:rPr>
                <w:rFonts w:ascii="Arial" w:eastAsia="Times New Roman" w:hAnsi="Arial" w:cs="Arial"/>
                <w:color w:val="000000"/>
                <w:sz w:val="16"/>
                <w:szCs w:val="16"/>
              </w:rPr>
            </w:pPr>
            <w:r w:rsidRPr="00292002">
              <w:rPr>
                <w:rFonts w:ascii="Arial" w:eastAsia="Times New Roman" w:hAnsi="Arial" w:cs="Arial"/>
                <w:color w:val="000000"/>
                <w:sz w:val="16"/>
                <w:szCs w:val="16"/>
              </w:rPr>
              <w:t>Votes withheld</w:t>
            </w:r>
          </w:p>
        </w:tc>
      </w:tr>
      <w:tr w:rsidR="002E65C6" w:rsidRPr="00292002" w:rsidTr="00564FA3">
        <w:trPr>
          <w:trHeight w:val="1984"/>
        </w:trPr>
        <w:tc>
          <w:tcPr>
            <w:tcW w:w="2122" w:type="dxa"/>
          </w:tcPr>
          <w:p w:rsidR="002E65C6" w:rsidRPr="0077086E" w:rsidRDefault="002E65C6" w:rsidP="002E65C6">
            <w:pPr>
              <w:pStyle w:val="ListParagraph"/>
              <w:numPr>
                <w:ilvl w:val="0"/>
                <w:numId w:val="3"/>
              </w:numPr>
              <w:spacing w:line="253" w:lineRule="atLeast"/>
              <w:ind w:left="171" w:hanging="284"/>
              <w:jc w:val="both"/>
              <w:rPr>
                <w:rFonts w:ascii="Arial" w:eastAsia="Times New Roman" w:hAnsi="Arial" w:cs="Arial"/>
                <w:color w:val="000000"/>
                <w:sz w:val="16"/>
                <w:szCs w:val="16"/>
              </w:rPr>
            </w:pPr>
            <w:r w:rsidRPr="0077086E">
              <w:rPr>
                <w:rFonts w:ascii="Arial" w:eastAsia="Times New Roman" w:hAnsi="Arial" w:cs="Arial"/>
                <w:color w:val="000000"/>
                <w:sz w:val="16"/>
                <w:szCs w:val="16"/>
              </w:rPr>
              <w:t>To convert certain existing Ordinary Shares into Redeemable Ordinary Shares and to do so by amending the Memorandum &amp; Articles of Association of the Company</w:t>
            </w:r>
          </w:p>
        </w:tc>
        <w:tc>
          <w:tcPr>
            <w:tcW w:w="1417" w:type="dxa"/>
            <w:vAlign w:val="center"/>
          </w:tcPr>
          <w:p w:rsidR="002E65C6" w:rsidRDefault="002E65C6" w:rsidP="00564FA3">
            <w:pPr>
              <w:spacing w:line="0" w:lineRule="atLeast"/>
              <w:jc w:val="center"/>
            </w:pPr>
            <w:r w:rsidRPr="00CA0A75">
              <w:rPr>
                <w:rFonts w:ascii="Arial" w:eastAsia="Times New Roman" w:hAnsi="Arial" w:cs="Arial"/>
                <w:color w:val="000000"/>
                <w:sz w:val="16"/>
                <w:szCs w:val="16"/>
              </w:rPr>
              <w:t>3,673,597</w:t>
            </w:r>
          </w:p>
        </w:tc>
        <w:tc>
          <w:tcPr>
            <w:tcW w:w="1418" w:type="dxa"/>
            <w:vAlign w:val="center"/>
          </w:tcPr>
          <w:p w:rsidR="002E65C6" w:rsidRDefault="002E65C6" w:rsidP="00564FA3">
            <w:pPr>
              <w:spacing w:line="0" w:lineRule="atLeast"/>
              <w:jc w:val="center"/>
            </w:pPr>
            <w:r w:rsidRPr="00663634">
              <w:rPr>
                <w:rFonts w:ascii="Arial" w:eastAsia="Times New Roman" w:hAnsi="Arial" w:cs="Arial"/>
                <w:color w:val="000000"/>
                <w:sz w:val="16"/>
                <w:szCs w:val="16"/>
              </w:rPr>
              <w:t>35.7%</w:t>
            </w:r>
          </w:p>
        </w:tc>
        <w:tc>
          <w:tcPr>
            <w:tcW w:w="1417" w:type="dxa"/>
            <w:vAlign w:val="center"/>
          </w:tcPr>
          <w:p w:rsidR="002E65C6" w:rsidRPr="00292002" w:rsidRDefault="002E65C6" w:rsidP="00564FA3">
            <w:pPr>
              <w:spacing w:line="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35.7%</w:t>
            </w:r>
          </w:p>
        </w:tc>
        <w:tc>
          <w:tcPr>
            <w:tcW w:w="1418" w:type="dxa"/>
            <w:vAlign w:val="center"/>
          </w:tcPr>
          <w:p w:rsidR="002E65C6" w:rsidRPr="00292002" w:rsidRDefault="00055340" w:rsidP="00564FA3">
            <w:pPr>
              <w:spacing w:line="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w:t>
            </w:r>
          </w:p>
        </w:tc>
        <w:tc>
          <w:tcPr>
            <w:tcW w:w="1275" w:type="dxa"/>
            <w:vAlign w:val="center"/>
          </w:tcPr>
          <w:p w:rsidR="002E65C6" w:rsidRPr="00292002" w:rsidRDefault="00055340" w:rsidP="00564FA3">
            <w:pPr>
              <w:spacing w:line="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w:t>
            </w:r>
          </w:p>
        </w:tc>
      </w:tr>
      <w:tr w:rsidR="002E65C6" w:rsidRPr="00292002" w:rsidTr="00564FA3">
        <w:trPr>
          <w:trHeight w:val="1984"/>
        </w:trPr>
        <w:tc>
          <w:tcPr>
            <w:tcW w:w="2122" w:type="dxa"/>
          </w:tcPr>
          <w:p w:rsidR="002E65C6" w:rsidRPr="0077086E" w:rsidRDefault="002E65C6" w:rsidP="002E65C6">
            <w:pPr>
              <w:pStyle w:val="ListParagraph"/>
              <w:numPr>
                <w:ilvl w:val="0"/>
                <w:numId w:val="3"/>
              </w:numPr>
              <w:spacing w:line="253" w:lineRule="atLeast"/>
              <w:ind w:left="171" w:hanging="284"/>
              <w:jc w:val="both"/>
              <w:rPr>
                <w:rFonts w:ascii="Arial" w:eastAsia="Times New Roman" w:hAnsi="Arial" w:cs="Arial"/>
                <w:color w:val="000000"/>
                <w:sz w:val="16"/>
                <w:szCs w:val="16"/>
              </w:rPr>
            </w:pPr>
            <w:r>
              <w:rPr>
                <w:rFonts w:ascii="Arial" w:eastAsia="Times New Roman" w:hAnsi="Arial" w:cs="Arial"/>
                <w:color w:val="000000"/>
                <w:sz w:val="16"/>
                <w:szCs w:val="16"/>
              </w:rPr>
              <w:t>To increase the authorised share capital of the Company by 5,140,000 Deferred Shares of €0.13 and within six months of Resolution 1 becoming effective, the reduction of the authorised to €7,168,200 by the removal of 5,140,000 Deferred Shares</w:t>
            </w:r>
          </w:p>
        </w:tc>
        <w:tc>
          <w:tcPr>
            <w:tcW w:w="1417" w:type="dxa"/>
            <w:vAlign w:val="center"/>
          </w:tcPr>
          <w:p w:rsidR="002E65C6" w:rsidRDefault="002E65C6" w:rsidP="00564FA3">
            <w:pPr>
              <w:spacing w:line="0" w:lineRule="atLeast"/>
              <w:jc w:val="center"/>
            </w:pPr>
            <w:r w:rsidRPr="00CA0A75">
              <w:rPr>
                <w:rFonts w:ascii="Arial" w:eastAsia="Times New Roman" w:hAnsi="Arial" w:cs="Arial"/>
                <w:color w:val="000000"/>
                <w:sz w:val="16"/>
                <w:szCs w:val="16"/>
              </w:rPr>
              <w:t>3,</w:t>
            </w:r>
            <w:r w:rsidR="00E94FF3">
              <w:rPr>
                <w:rFonts w:ascii="Arial" w:eastAsia="Times New Roman" w:hAnsi="Arial" w:cs="Arial"/>
                <w:color w:val="000000"/>
                <w:sz w:val="16"/>
                <w:szCs w:val="16"/>
              </w:rPr>
              <w:t>672</w:t>
            </w:r>
            <w:r w:rsidRPr="00CA0A75">
              <w:rPr>
                <w:rFonts w:ascii="Arial" w:eastAsia="Times New Roman" w:hAnsi="Arial" w:cs="Arial"/>
                <w:color w:val="000000"/>
                <w:sz w:val="16"/>
                <w:szCs w:val="16"/>
              </w:rPr>
              <w:t>,</w:t>
            </w:r>
            <w:r w:rsidR="00E94FF3">
              <w:rPr>
                <w:rFonts w:ascii="Arial" w:eastAsia="Times New Roman" w:hAnsi="Arial" w:cs="Arial"/>
                <w:color w:val="000000"/>
                <w:sz w:val="16"/>
                <w:szCs w:val="16"/>
              </w:rPr>
              <w:t>123</w:t>
            </w:r>
          </w:p>
        </w:tc>
        <w:tc>
          <w:tcPr>
            <w:tcW w:w="1418" w:type="dxa"/>
            <w:vAlign w:val="center"/>
          </w:tcPr>
          <w:p w:rsidR="002E65C6" w:rsidRDefault="002E65C6" w:rsidP="00564FA3">
            <w:pPr>
              <w:spacing w:line="0" w:lineRule="atLeast"/>
              <w:jc w:val="center"/>
            </w:pPr>
            <w:r w:rsidRPr="00663634">
              <w:rPr>
                <w:rFonts w:ascii="Arial" w:eastAsia="Times New Roman" w:hAnsi="Arial" w:cs="Arial"/>
                <w:color w:val="000000"/>
                <w:sz w:val="16"/>
                <w:szCs w:val="16"/>
              </w:rPr>
              <w:t>35.7%</w:t>
            </w:r>
          </w:p>
        </w:tc>
        <w:tc>
          <w:tcPr>
            <w:tcW w:w="1417" w:type="dxa"/>
            <w:vAlign w:val="center"/>
          </w:tcPr>
          <w:p w:rsidR="002E65C6" w:rsidRPr="00292002" w:rsidRDefault="002E65C6" w:rsidP="00564FA3">
            <w:pPr>
              <w:spacing w:line="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31.8%</w:t>
            </w:r>
          </w:p>
        </w:tc>
        <w:tc>
          <w:tcPr>
            <w:tcW w:w="1418" w:type="dxa"/>
            <w:vAlign w:val="center"/>
          </w:tcPr>
          <w:p w:rsidR="002E65C6" w:rsidRPr="00292002" w:rsidRDefault="002E65C6" w:rsidP="00564FA3">
            <w:pPr>
              <w:spacing w:line="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3.9%</w:t>
            </w:r>
          </w:p>
        </w:tc>
        <w:tc>
          <w:tcPr>
            <w:tcW w:w="1275" w:type="dxa"/>
            <w:vAlign w:val="center"/>
          </w:tcPr>
          <w:p w:rsidR="002E65C6" w:rsidRPr="00292002" w:rsidRDefault="00E94FF3" w:rsidP="00564FA3">
            <w:pPr>
              <w:spacing w:line="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1,474</w:t>
            </w:r>
          </w:p>
        </w:tc>
      </w:tr>
      <w:tr w:rsidR="002E65C6" w:rsidRPr="00292002" w:rsidTr="00564FA3">
        <w:trPr>
          <w:trHeight w:val="1984"/>
        </w:trPr>
        <w:tc>
          <w:tcPr>
            <w:tcW w:w="2122" w:type="dxa"/>
          </w:tcPr>
          <w:p w:rsidR="002E65C6" w:rsidRDefault="002E65C6" w:rsidP="002E65C6">
            <w:pPr>
              <w:pStyle w:val="ListParagraph"/>
              <w:numPr>
                <w:ilvl w:val="0"/>
                <w:numId w:val="3"/>
              </w:numPr>
              <w:spacing w:line="253" w:lineRule="atLeast"/>
              <w:ind w:left="171" w:hanging="284"/>
              <w:jc w:val="both"/>
              <w:rPr>
                <w:rFonts w:ascii="Arial" w:eastAsia="Times New Roman" w:hAnsi="Arial" w:cs="Arial"/>
                <w:color w:val="000000"/>
                <w:sz w:val="16"/>
                <w:szCs w:val="16"/>
              </w:rPr>
            </w:pPr>
            <w:r>
              <w:rPr>
                <w:rFonts w:ascii="Arial" w:eastAsia="Times New Roman" w:hAnsi="Arial" w:cs="Arial"/>
                <w:color w:val="000000"/>
                <w:sz w:val="16"/>
                <w:szCs w:val="16"/>
              </w:rPr>
              <w:t>To amend the Company’s Share Option Schemes enabling the Company to satisfy its obligation to deliver Ordinary Shares to option holders on the exercise of their options by the payment of cash to the option holder</w:t>
            </w:r>
          </w:p>
        </w:tc>
        <w:tc>
          <w:tcPr>
            <w:tcW w:w="1417" w:type="dxa"/>
            <w:vAlign w:val="center"/>
          </w:tcPr>
          <w:p w:rsidR="002E65C6" w:rsidRDefault="002E65C6" w:rsidP="00564FA3">
            <w:pPr>
              <w:spacing w:line="0" w:lineRule="atLeast"/>
              <w:jc w:val="center"/>
            </w:pPr>
            <w:r w:rsidRPr="00CA0A75">
              <w:rPr>
                <w:rFonts w:ascii="Arial" w:eastAsia="Times New Roman" w:hAnsi="Arial" w:cs="Arial"/>
                <w:color w:val="000000"/>
                <w:sz w:val="16"/>
                <w:szCs w:val="16"/>
              </w:rPr>
              <w:t>3,</w:t>
            </w:r>
            <w:r w:rsidR="00E94FF3">
              <w:rPr>
                <w:rFonts w:ascii="Arial" w:eastAsia="Times New Roman" w:hAnsi="Arial" w:cs="Arial"/>
                <w:color w:val="000000"/>
                <w:sz w:val="16"/>
                <w:szCs w:val="16"/>
              </w:rPr>
              <w:t>672</w:t>
            </w:r>
            <w:r w:rsidRPr="00CA0A75">
              <w:rPr>
                <w:rFonts w:ascii="Arial" w:eastAsia="Times New Roman" w:hAnsi="Arial" w:cs="Arial"/>
                <w:color w:val="000000"/>
                <w:sz w:val="16"/>
                <w:szCs w:val="16"/>
              </w:rPr>
              <w:t>,</w:t>
            </w:r>
            <w:r w:rsidR="00E94FF3">
              <w:rPr>
                <w:rFonts w:ascii="Arial" w:eastAsia="Times New Roman" w:hAnsi="Arial" w:cs="Arial"/>
                <w:color w:val="000000"/>
                <w:sz w:val="16"/>
                <w:szCs w:val="16"/>
              </w:rPr>
              <w:t>063</w:t>
            </w:r>
          </w:p>
        </w:tc>
        <w:tc>
          <w:tcPr>
            <w:tcW w:w="1418" w:type="dxa"/>
            <w:vAlign w:val="center"/>
          </w:tcPr>
          <w:p w:rsidR="002E65C6" w:rsidRDefault="002E65C6" w:rsidP="00564FA3">
            <w:pPr>
              <w:spacing w:line="0" w:lineRule="atLeast"/>
              <w:jc w:val="center"/>
            </w:pPr>
            <w:r w:rsidRPr="00663634">
              <w:rPr>
                <w:rFonts w:ascii="Arial" w:eastAsia="Times New Roman" w:hAnsi="Arial" w:cs="Arial"/>
                <w:color w:val="000000"/>
                <w:sz w:val="16"/>
                <w:szCs w:val="16"/>
              </w:rPr>
              <w:t>35.7%</w:t>
            </w:r>
          </w:p>
        </w:tc>
        <w:tc>
          <w:tcPr>
            <w:tcW w:w="1417" w:type="dxa"/>
            <w:vAlign w:val="center"/>
          </w:tcPr>
          <w:p w:rsidR="002E65C6" w:rsidRPr="00292002" w:rsidRDefault="002E65C6" w:rsidP="00564FA3">
            <w:pPr>
              <w:spacing w:line="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31.8%</w:t>
            </w:r>
          </w:p>
        </w:tc>
        <w:tc>
          <w:tcPr>
            <w:tcW w:w="1418" w:type="dxa"/>
            <w:vAlign w:val="center"/>
          </w:tcPr>
          <w:p w:rsidR="002E65C6" w:rsidRPr="00292002" w:rsidRDefault="002E65C6" w:rsidP="00564FA3">
            <w:pPr>
              <w:spacing w:line="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3.9%</w:t>
            </w:r>
          </w:p>
        </w:tc>
        <w:tc>
          <w:tcPr>
            <w:tcW w:w="1275" w:type="dxa"/>
            <w:vAlign w:val="center"/>
          </w:tcPr>
          <w:p w:rsidR="002E65C6" w:rsidRPr="00292002" w:rsidRDefault="00E94FF3" w:rsidP="00564FA3">
            <w:pPr>
              <w:spacing w:line="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1,534</w:t>
            </w:r>
          </w:p>
        </w:tc>
      </w:tr>
    </w:tbl>
    <w:p w:rsidR="00292002" w:rsidRDefault="00292002" w:rsidP="00DF52D0">
      <w:pPr>
        <w:spacing w:line="253" w:lineRule="atLeast"/>
        <w:jc w:val="both"/>
        <w:rPr>
          <w:rFonts w:ascii="Arial" w:eastAsia="Times New Roman" w:hAnsi="Arial" w:cs="Arial"/>
          <w:color w:val="000000"/>
          <w:sz w:val="20"/>
          <w:szCs w:val="20"/>
        </w:rPr>
      </w:pPr>
    </w:p>
    <w:p w:rsidR="00A230D5" w:rsidRDefault="00C97AA6" w:rsidP="00DF52D0">
      <w:pPr>
        <w:spacing w:line="253" w:lineRule="atLeast"/>
        <w:jc w:val="both"/>
        <w:rPr>
          <w:rFonts w:ascii="Arial" w:eastAsia="Times New Roman" w:hAnsi="Arial" w:cs="Arial"/>
          <w:color w:val="000000"/>
          <w:sz w:val="20"/>
          <w:szCs w:val="20"/>
        </w:rPr>
      </w:pPr>
      <w:r w:rsidRPr="00DF52D0">
        <w:rPr>
          <w:rFonts w:ascii="Arial" w:eastAsia="Times New Roman" w:hAnsi="Arial" w:cs="Arial"/>
          <w:color w:val="000000"/>
          <w:sz w:val="20"/>
          <w:szCs w:val="20"/>
        </w:rPr>
        <w:t>Pursuant to t</w:t>
      </w:r>
      <w:r w:rsidR="00CE22E3" w:rsidRPr="00DF52D0">
        <w:rPr>
          <w:rFonts w:ascii="Arial" w:eastAsia="Times New Roman" w:hAnsi="Arial" w:cs="Arial"/>
          <w:color w:val="000000"/>
          <w:sz w:val="20"/>
          <w:szCs w:val="20"/>
        </w:rPr>
        <w:t xml:space="preserve">erms of the Return of Capital the </w:t>
      </w:r>
      <w:r w:rsidR="00A230D5" w:rsidRPr="00DF52D0">
        <w:rPr>
          <w:rFonts w:ascii="Arial" w:eastAsia="Times New Roman" w:hAnsi="Arial" w:cs="Arial"/>
          <w:color w:val="000000"/>
          <w:sz w:val="20"/>
          <w:szCs w:val="20"/>
        </w:rPr>
        <w:t>Conversion shall take place at 6:00pm on Thursday, 17 May 2018 and the Redemption shall take place at 12.01am on Friday, 18 May 2018.</w:t>
      </w:r>
    </w:p>
    <w:p w:rsidR="00DF52D0" w:rsidRDefault="00DF52D0" w:rsidP="00DF52D0">
      <w:pPr>
        <w:spacing w:line="253" w:lineRule="atLeast"/>
        <w:jc w:val="both"/>
        <w:rPr>
          <w:rFonts w:ascii="Arial" w:eastAsia="Times New Roman" w:hAnsi="Arial" w:cs="Arial"/>
          <w:color w:val="000000"/>
          <w:sz w:val="20"/>
          <w:szCs w:val="20"/>
        </w:rPr>
      </w:pPr>
    </w:p>
    <w:p w:rsidR="00423751" w:rsidRPr="00423751" w:rsidRDefault="00423751" w:rsidP="00423751">
      <w:pPr>
        <w:spacing w:line="300" w:lineRule="atLeast"/>
        <w:jc w:val="both"/>
        <w:rPr>
          <w:rFonts w:ascii="Arial" w:eastAsia="Times New Roman" w:hAnsi="Arial" w:cs="Arial"/>
          <w:color w:val="000000"/>
          <w:sz w:val="20"/>
          <w:szCs w:val="20"/>
        </w:rPr>
      </w:pPr>
      <w:r w:rsidRPr="00423751">
        <w:rPr>
          <w:rFonts w:ascii="Arial" w:eastAsia="Times New Roman" w:hAnsi="Arial" w:cs="Arial"/>
          <w:b/>
          <w:bCs/>
          <w:i/>
          <w:iCs/>
          <w:color w:val="000000"/>
          <w:sz w:val="20"/>
          <w:szCs w:val="20"/>
        </w:rPr>
        <w:t>Enquiries:</w:t>
      </w:r>
    </w:p>
    <w:p w:rsidR="00423751" w:rsidRPr="00423751" w:rsidRDefault="00423751" w:rsidP="00867C5B">
      <w:pPr>
        <w:pStyle w:val="Default"/>
        <w:rPr>
          <w:rFonts w:ascii="Arial" w:hAnsi="Arial" w:cs="Arial"/>
          <w:sz w:val="20"/>
          <w:szCs w:val="20"/>
        </w:rPr>
      </w:pPr>
    </w:p>
    <w:tbl>
      <w:tblPr>
        <w:tblW w:w="0" w:type="auto"/>
        <w:tblInd w:w="-108" w:type="dxa"/>
        <w:tblLayout w:type="fixed"/>
        <w:tblLook w:val="0000" w:firstRow="0" w:lastRow="0" w:firstColumn="0" w:lastColumn="0" w:noHBand="0" w:noVBand="0"/>
      </w:tblPr>
      <w:tblGrid>
        <w:gridCol w:w="3652"/>
        <w:gridCol w:w="3252"/>
      </w:tblGrid>
      <w:tr w:rsidR="00D4379D" w:rsidRPr="00423751" w:rsidTr="00423751">
        <w:trPr>
          <w:trHeight w:val="98"/>
        </w:trPr>
        <w:tc>
          <w:tcPr>
            <w:tcW w:w="6904" w:type="dxa"/>
            <w:gridSpan w:val="2"/>
          </w:tcPr>
          <w:p w:rsidR="00D4379D" w:rsidRPr="00423751" w:rsidRDefault="00F173F7" w:rsidP="00D4379D">
            <w:pPr>
              <w:autoSpaceDE w:val="0"/>
              <w:autoSpaceDN w:val="0"/>
              <w:adjustRightInd w:val="0"/>
              <w:rPr>
                <w:rFonts w:ascii="Arial" w:hAnsi="Arial" w:cs="Arial"/>
                <w:color w:val="000000"/>
                <w:sz w:val="20"/>
                <w:szCs w:val="20"/>
              </w:rPr>
            </w:pPr>
            <w:r w:rsidRPr="00423751">
              <w:rPr>
                <w:rFonts w:ascii="Arial" w:hAnsi="Arial" w:cs="Arial"/>
                <w:b/>
                <w:bCs/>
                <w:color w:val="000000"/>
                <w:sz w:val="20"/>
                <w:szCs w:val="20"/>
              </w:rPr>
              <w:t>Donegal Investment Group</w:t>
            </w:r>
            <w:r w:rsidR="00D4379D" w:rsidRPr="00423751">
              <w:rPr>
                <w:rFonts w:ascii="Arial" w:hAnsi="Arial" w:cs="Arial"/>
                <w:b/>
                <w:bCs/>
                <w:color w:val="000000"/>
                <w:sz w:val="20"/>
                <w:szCs w:val="20"/>
              </w:rPr>
              <w:t xml:space="preserve"> plc </w:t>
            </w:r>
          </w:p>
        </w:tc>
      </w:tr>
      <w:tr w:rsidR="00D4379D" w:rsidRPr="00423751" w:rsidTr="00423751">
        <w:trPr>
          <w:trHeight w:val="100"/>
        </w:trPr>
        <w:tc>
          <w:tcPr>
            <w:tcW w:w="3652" w:type="dxa"/>
          </w:tcPr>
          <w:p w:rsidR="00D4379D" w:rsidRPr="00423751" w:rsidRDefault="00F173F7" w:rsidP="00D4379D">
            <w:pPr>
              <w:autoSpaceDE w:val="0"/>
              <w:autoSpaceDN w:val="0"/>
              <w:adjustRightInd w:val="0"/>
              <w:rPr>
                <w:rFonts w:ascii="Arial" w:hAnsi="Arial" w:cs="Arial"/>
                <w:color w:val="000000"/>
                <w:sz w:val="20"/>
                <w:szCs w:val="20"/>
              </w:rPr>
            </w:pPr>
            <w:r w:rsidRPr="00423751">
              <w:rPr>
                <w:rFonts w:ascii="Arial" w:hAnsi="Arial" w:cs="Arial"/>
                <w:color w:val="000000"/>
                <w:sz w:val="20"/>
                <w:szCs w:val="20"/>
              </w:rPr>
              <w:t>Padraic Lenehan</w:t>
            </w:r>
            <w:r w:rsidR="00D4379D" w:rsidRPr="00423751">
              <w:rPr>
                <w:rFonts w:ascii="Arial" w:hAnsi="Arial" w:cs="Arial"/>
                <w:color w:val="000000"/>
                <w:sz w:val="20"/>
                <w:szCs w:val="20"/>
              </w:rPr>
              <w:t xml:space="preserve">, </w:t>
            </w:r>
            <w:r w:rsidRPr="00423751">
              <w:rPr>
                <w:rFonts w:ascii="Arial" w:hAnsi="Arial" w:cs="Arial"/>
                <w:color w:val="000000"/>
                <w:sz w:val="20"/>
                <w:szCs w:val="20"/>
              </w:rPr>
              <w:t>Finance Director</w:t>
            </w:r>
            <w:r w:rsidR="00D4379D" w:rsidRPr="00423751">
              <w:rPr>
                <w:rFonts w:ascii="Arial" w:hAnsi="Arial" w:cs="Arial"/>
                <w:color w:val="000000"/>
                <w:sz w:val="20"/>
                <w:szCs w:val="20"/>
              </w:rPr>
              <w:t xml:space="preserve"> </w:t>
            </w:r>
          </w:p>
        </w:tc>
        <w:tc>
          <w:tcPr>
            <w:tcW w:w="3252" w:type="dxa"/>
          </w:tcPr>
          <w:p w:rsidR="00D4379D" w:rsidRPr="00423751" w:rsidRDefault="00D4379D" w:rsidP="00D4379D">
            <w:pPr>
              <w:autoSpaceDE w:val="0"/>
              <w:autoSpaceDN w:val="0"/>
              <w:adjustRightInd w:val="0"/>
              <w:rPr>
                <w:rFonts w:ascii="Arial" w:hAnsi="Arial" w:cs="Arial"/>
                <w:color w:val="000000"/>
                <w:sz w:val="20"/>
                <w:szCs w:val="20"/>
              </w:rPr>
            </w:pPr>
            <w:r w:rsidRPr="00423751">
              <w:rPr>
                <w:rFonts w:ascii="Arial" w:hAnsi="Arial" w:cs="Arial"/>
                <w:color w:val="000000"/>
                <w:sz w:val="20"/>
                <w:szCs w:val="20"/>
              </w:rPr>
              <w:t>Tel: +353</w:t>
            </w:r>
            <w:r w:rsidR="00F173F7" w:rsidRPr="00423751">
              <w:rPr>
                <w:rFonts w:ascii="Arial" w:hAnsi="Arial" w:cs="Arial"/>
                <w:color w:val="000000"/>
                <w:sz w:val="20"/>
                <w:szCs w:val="20"/>
              </w:rPr>
              <w:t>749121766</w:t>
            </w:r>
            <w:r w:rsidRPr="00423751">
              <w:rPr>
                <w:rFonts w:ascii="Arial" w:hAnsi="Arial" w:cs="Arial"/>
                <w:color w:val="000000"/>
                <w:sz w:val="20"/>
                <w:szCs w:val="20"/>
              </w:rPr>
              <w:t xml:space="preserve">  </w:t>
            </w:r>
          </w:p>
        </w:tc>
      </w:tr>
      <w:tr w:rsidR="00423751" w:rsidRPr="00423751" w:rsidTr="00423751">
        <w:trPr>
          <w:trHeight w:val="100"/>
        </w:trPr>
        <w:tc>
          <w:tcPr>
            <w:tcW w:w="3652" w:type="dxa"/>
          </w:tcPr>
          <w:p w:rsidR="00423751" w:rsidRPr="00423751" w:rsidRDefault="00423751" w:rsidP="00D4379D">
            <w:pPr>
              <w:autoSpaceDE w:val="0"/>
              <w:autoSpaceDN w:val="0"/>
              <w:adjustRightInd w:val="0"/>
              <w:rPr>
                <w:rFonts w:ascii="Arial" w:hAnsi="Arial" w:cs="Arial"/>
                <w:color w:val="000000"/>
                <w:sz w:val="20"/>
                <w:szCs w:val="20"/>
              </w:rPr>
            </w:pPr>
          </w:p>
        </w:tc>
        <w:tc>
          <w:tcPr>
            <w:tcW w:w="3252" w:type="dxa"/>
          </w:tcPr>
          <w:p w:rsidR="00423751" w:rsidRPr="00423751" w:rsidRDefault="00423751" w:rsidP="00D4379D">
            <w:pPr>
              <w:autoSpaceDE w:val="0"/>
              <w:autoSpaceDN w:val="0"/>
              <w:adjustRightInd w:val="0"/>
              <w:rPr>
                <w:rFonts w:ascii="Arial" w:hAnsi="Arial" w:cs="Arial"/>
                <w:color w:val="000000"/>
                <w:sz w:val="20"/>
                <w:szCs w:val="20"/>
              </w:rPr>
            </w:pPr>
          </w:p>
        </w:tc>
      </w:tr>
      <w:tr w:rsidR="00D4379D" w:rsidRPr="00423751" w:rsidTr="00423751">
        <w:trPr>
          <w:trHeight w:val="98"/>
        </w:trPr>
        <w:tc>
          <w:tcPr>
            <w:tcW w:w="6904" w:type="dxa"/>
            <w:gridSpan w:val="2"/>
          </w:tcPr>
          <w:p w:rsidR="00423751" w:rsidRPr="00423751" w:rsidRDefault="00423751" w:rsidP="00D4379D">
            <w:pPr>
              <w:autoSpaceDE w:val="0"/>
              <w:autoSpaceDN w:val="0"/>
              <w:adjustRightInd w:val="0"/>
              <w:rPr>
                <w:rFonts w:ascii="Arial" w:hAnsi="Arial" w:cs="Arial"/>
                <w:b/>
                <w:color w:val="000000"/>
                <w:sz w:val="20"/>
                <w:szCs w:val="20"/>
              </w:rPr>
            </w:pPr>
            <w:r w:rsidRPr="00423751">
              <w:rPr>
                <w:rFonts w:ascii="Arial" w:hAnsi="Arial" w:cs="Arial"/>
                <w:b/>
                <w:color w:val="000000"/>
                <w:sz w:val="20"/>
                <w:szCs w:val="20"/>
              </w:rPr>
              <w:t>Investec Bank plc (Irish Branch)</w:t>
            </w:r>
          </w:p>
        </w:tc>
      </w:tr>
      <w:tr w:rsidR="00D4379D" w:rsidRPr="00423751" w:rsidTr="00423751">
        <w:trPr>
          <w:trHeight w:val="100"/>
        </w:trPr>
        <w:tc>
          <w:tcPr>
            <w:tcW w:w="3652" w:type="dxa"/>
          </w:tcPr>
          <w:p w:rsidR="00D4379D" w:rsidRPr="00423751" w:rsidRDefault="00423751" w:rsidP="00D4379D">
            <w:pPr>
              <w:autoSpaceDE w:val="0"/>
              <w:autoSpaceDN w:val="0"/>
              <w:adjustRightInd w:val="0"/>
              <w:rPr>
                <w:rFonts w:ascii="Arial" w:hAnsi="Arial" w:cs="Arial"/>
                <w:color w:val="000000"/>
                <w:sz w:val="20"/>
                <w:szCs w:val="20"/>
              </w:rPr>
            </w:pPr>
            <w:r w:rsidRPr="00423751">
              <w:rPr>
                <w:rFonts w:ascii="Arial" w:hAnsi="Arial" w:cs="Arial"/>
                <w:color w:val="000000"/>
                <w:sz w:val="20"/>
                <w:szCs w:val="20"/>
              </w:rPr>
              <w:t>Jonathan Simmons, Director</w:t>
            </w:r>
          </w:p>
        </w:tc>
        <w:tc>
          <w:tcPr>
            <w:tcW w:w="3252" w:type="dxa"/>
          </w:tcPr>
          <w:p w:rsidR="00D4379D" w:rsidRPr="00423751" w:rsidRDefault="00423751" w:rsidP="00D4379D">
            <w:pPr>
              <w:autoSpaceDE w:val="0"/>
              <w:autoSpaceDN w:val="0"/>
              <w:adjustRightInd w:val="0"/>
              <w:rPr>
                <w:rFonts w:ascii="Arial" w:hAnsi="Arial" w:cs="Arial"/>
                <w:color w:val="000000"/>
                <w:sz w:val="20"/>
                <w:szCs w:val="20"/>
              </w:rPr>
            </w:pPr>
            <w:r w:rsidRPr="00423751">
              <w:rPr>
                <w:rFonts w:ascii="Arial" w:hAnsi="Arial" w:cs="Arial"/>
                <w:color w:val="000000"/>
                <w:sz w:val="20"/>
                <w:szCs w:val="20"/>
              </w:rPr>
              <w:t>Tel: +35314210000</w:t>
            </w:r>
          </w:p>
        </w:tc>
      </w:tr>
    </w:tbl>
    <w:p w:rsidR="00662839" w:rsidRPr="00ED0E41" w:rsidRDefault="00662839" w:rsidP="00867C5B">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37"/>
        <w:gridCol w:w="3337"/>
      </w:tblGrid>
      <w:tr w:rsidR="00D4379D" w:rsidRPr="00ED0E41">
        <w:trPr>
          <w:trHeight w:val="98"/>
        </w:trPr>
        <w:tc>
          <w:tcPr>
            <w:tcW w:w="6674" w:type="dxa"/>
            <w:gridSpan w:val="2"/>
          </w:tcPr>
          <w:p w:rsidR="00D4379D" w:rsidRPr="00ED0E41" w:rsidRDefault="00D4379D" w:rsidP="00D4379D">
            <w:pPr>
              <w:autoSpaceDE w:val="0"/>
              <w:autoSpaceDN w:val="0"/>
              <w:adjustRightInd w:val="0"/>
              <w:rPr>
                <w:rFonts w:ascii="Times New Roman" w:hAnsi="Times New Roman"/>
                <w:color w:val="000000"/>
              </w:rPr>
            </w:pPr>
          </w:p>
        </w:tc>
      </w:tr>
      <w:tr w:rsidR="00D4379D" w:rsidRPr="00ED0E41" w:rsidTr="00F173F7">
        <w:trPr>
          <w:trHeight w:val="89"/>
        </w:trPr>
        <w:tc>
          <w:tcPr>
            <w:tcW w:w="3337" w:type="dxa"/>
          </w:tcPr>
          <w:p w:rsidR="00D4379D" w:rsidRPr="00ED0E41" w:rsidRDefault="00D4379D" w:rsidP="00D4379D">
            <w:pPr>
              <w:autoSpaceDE w:val="0"/>
              <w:autoSpaceDN w:val="0"/>
              <w:adjustRightInd w:val="0"/>
              <w:rPr>
                <w:rFonts w:ascii="Times New Roman" w:hAnsi="Times New Roman"/>
                <w:color w:val="000000"/>
              </w:rPr>
            </w:pPr>
          </w:p>
        </w:tc>
        <w:tc>
          <w:tcPr>
            <w:tcW w:w="3337" w:type="dxa"/>
          </w:tcPr>
          <w:p w:rsidR="00D4379D" w:rsidRPr="00ED0E41" w:rsidRDefault="00D4379D" w:rsidP="00D4379D">
            <w:pPr>
              <w:autoSpaceDE w:val="0"/>
              <w:autoSpaceDN w:val="0"/>
              <w:adjustRightInd w:val="0"/>
              <w:rPr>
                <w:rFonts w:ascii="Times New Roman" w:hAnsi="Times New Roman"/>
                <w:color w:val="000000"/>
              </w:rPr>
            </w:pPr>
            <w:r w:rsidRPr="00ED0E41">
              <w:rPr>
                <w:rFonts w:ascii="Times New Roman" w:hAnsi="Times New Roman"/>
                <w:color w:val="000000"/>
              </w:rPr>
              <w:t xml:space="preserve"> </w:t>
            </w:r>
          </w:p>
        </w:tc>
      </w:tr>
    </w:tbl>
    <w:p w:rsidR="00D4379D" w:rsidRPr="003219D1" w:rsidRDefault="00D4379D" w:rsidP="00867C5B">
      <w:pPr>
        <w:pStyle w:val="Default"/>
        <w:rPr>
          <w:sz w:val="20"/>
          <w:szCs w:val="20"/>
        </w:rPr>
      </w:pPr>
    </w:p>
    <w:sectPr w:rsidR="00D4379D" w:rsidRPr="003219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1E7" w:rsidRDefault="005711E7" w:rsidP="00F133FC">
      <w:r>
        <w:separator/>
      </w:r>
    </w:p>
  </w:endnote>
  <w:endnote w:type="continuationSeparator" w:id="0">
    <w:p w:rsidR="005711E7" w:rsidRDefault="005711E7" w:rsidP="00F1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3FC" w:rsidRDefault="00F13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3FC" w:rsidRDefault="00F13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3FC" w:rsidRDefault="00F1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1E7" w:rsidRDefault="005711E7" w:rsidP="00F133FC">
      <w:r>
        <w:separator/>
      </w:r>
    </w:p>
  </w:footnote>
  <w:footnote w:type="continuationSeparator" w:id="0">
    <w:p w:rsidR="005711E7" w:rsidRDefault="005711E7" w:rsidP="00F1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3FC" w:rsidRDefault="00F13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3FC" w:rsidRDefault="00F13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3FC" w:rsidRDefault="00F13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3C04"/>
    <w:multiLevelType w:val="hybridMultilevel"/>
    <w:tmpl w:val="46409B2E"/>
    <w:lvl w:ilvl="0" w:tplc="CC58F83C">
      <w:numFmt w:val="bullet"/>
      <w:lvlText w:val="·"/>
      <w:lvlJc w:val="left"/>
      <w:pPr>
        <w:ind w:left="795" w:hanging="435"/>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567365"/>
    <w:multiLevelType w:val="hybridMultilevel"/>
    <w:tmpl w:val="64E640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FA516B3"/>
    <w:multiLevelType w:val="hybridMultilevel"/>
    <w:tmpl w:val="0EAAD7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B6782"/>
    <w:rsid w:val="000452F2"/>
    <w:rsid w:val="00055340"/>
    <w:rsid w:val="000A4044"/>
    <w:rsid w:val="000A6D40"/>
    <w:rsid w:val="000B5232"/>
    <w:rsid w:val="000C23E8"/>
    <w:rsid w:val="000C3E4A"/>
    <w:rsid w:val="000C645C"/>
    <w:rsid w:val="001100EF"/>
    <w:rsid w:val="00113997"/>
    <w:rsid w:val="00122EE1"/>
    <w:rsid w:val="001369D6"/>
    <w:rsid w:val="00184AC8"/>
    <w:rsid w:val="001911A9"/>
    <w:rsid w:val="001C3895"/>
    <w:rsid w:val="001E5000"/>
    <w:rsid w:val="002055B2"/>
    <w:rsid w:val="00221FF9"/>
    <w:rsid w:val="002261B0"/>
    <w:rsid w:val="002367AB"/>
    <w:rsid w:val="0025224E"/>
    <w:rsid w:val="00255EE1"/>
    <w:rsid w:val="00277AC5"/>
    <w:rsid w:val="00292002"/>
    <w:rsid w:val="002A43B4"/>
    <w:rsid w:val="002C3D8B"/>
    <w:rsid w:val="002E09A8"/>
    <w:rsid w:val="002E65C6"/>
    <w:rsid w:val="002F0C62"/>
    <w:rsid w:val="003028BE"/>
    <w:rsid w:val="003219D1"/>
    <w:rsid w:val="00326CBD"/>
    <w:rsid w:val="003308A4"/>
    <w:rsid w:val="003960B9"/>
    <w:rsid w:val="003B0623"/>
    <w:rsid w:val="003B2B97"/>
    <w:rsid w:val="003B60EA"/>
    <w:rsid w:val="003C2F1C"/>
    <w:rsid w:val="00401FBB"/>
    <w:rsid w:val="004054E9"/>
    <w:rsid w:val="00423751"/>
    <w:rsid w:val="00433B52"/>
    <w:rsid w:val="00451B4E"/>
    <w:rsid w:val="00480A01"/>
    <w:rsid w:val="00497BCA"/>
    <w:rsid w:val="004B04D4"/>
    <w:rsid w:val="004C65F3"/>
    <w:rsid w:val="004F03FB"/>
    <w:rsid w:val="004F4159"/>
    <w:rsid w:val="004F58C9"/>
    <w:rsid w:val="0050705C"/>
    <w:rsid w:val="005154F7"/>
    <w:rsid w:val="00541176"/>
    <w:rsid w:val="00562E83"/>
    <w:rsid w:val="00564FA3"/>
    <w:rsid w:val="005711E7"/>
    <w:rsid w:val="005A15D4"/>
    <w:rsid w:val="005C3AD3"/>
    <w:rsid w:val="005C7996"/>
    <w:rsid w:val="005E42B5"/>
    <w:rsid w:val="005F3D29"/>
    <w:rsid w:val="00631FFF"/>
    <w:rsid w:val="00650DFD"/>
    <w:rsid w:val="00655EA0"/>
    <w:rsid w:val="00662839"/>
    <w:rsid w:val="006A1BD5"/>
    <w:rsid w:val="006C1323"/>
    <w:rsid w:val="006D6DA9"/>
    <w:rsid w:val="006E6BFC"/>
    <w:rsid w:val="006E6E09"/>
    <w:rsid w:val="00703852"/>
    <w:rsid w:val="00712E51"/>
    <w:rsid w:val="00765E6C"/>
    <w:rsid w:val="0077086E"/>
    <w:rsid w:val="0077459D"/>
    <w:rsid w:val="00776A1B"/>
    <w:rsid w:val="00780B36"/>
    <w:rsid w:val="007902E5"/>
    <w:rsid w:val="007C0844"/>
    <w:rsid w:val="007C7817"/>
    <w:rsid w:val="007D4771"/>
    <w:rsid w:val="007D6A7B"/>
    <w:rsid w:val="00820E51"/>
    <w:rsid w:val="00821516"/>
    <w:rsid w:val="00853598"/>
    <w:rsid w:val="00867C5B"/>
    <w:rsid w:val="008708BE"/>
    <w:rsid w:val="008A435A"/>
    <w:rsid w:val="008B7FCB"/>
    <w:rsid w:val="008C0EBC"/>
    <w:rsid w:val="008F1D93"/>
    <w:rsid w:val="0090543B"/>
    <w:rsid w:val="00910FB8"/>
    <w:rsid w:val="0091676C"/>
    <w:rsid w:val="00932421"/>
    <w:rsid w:val="00981ECD"/>
    <w:rsid w:val="009A71C1"/>
    <w:rsid w:val="009D174F"/>
    <w:rsid w:val="009F1BA3"/>
    <w:rsid w:val="00A110EB"/>
    <w:rsid w:val="00A11DE3"/>
    <w:rsid w:val="00A230D5"/>
    <w:rsid w:val="00A26B7E"/>
    <w:rsid w:val="00A3371E"/>
    <w:rsid w:val="00A512D9"/>
    <w:rsid w:val="00A6752F"/>
    <w:rsid w:val="00A742A6"/>
    <w:rsid w:val="00A86CCC"/>
    <w:rsid w:val="00AC0BE6"/>
    <w:rsid w:val="00AC1B5B"/>
    <w:rsid w:val="00B07A6D"/>
    <w:rsid w:val="00B07C95"/>
    <w:rsid w:val="00B162FF"/>
    <w:rsid w:val="00B17A9F"/>
    <w:rsid w:val="00B306C9"/>
    <w:rsid w:val="00B44E78"/>
    <w:rsid w:val="00B573F1"/>
    <w:rsid w:val="00B61FC7"/>
    <w:rsid w:val="00B66ACD"/>
    <w:rsid w:val="00B70DAD"/>
    <w:rsid w:val="00B72775"/>
    <w:rsid w:val="00B94024"/>
    <w:rsid w:val="00B97670"/>
    <w:rsid w:val="00BA68F5"/>
    <w:rsid w:val="00BE08AC"/>
    <w:rsid w:val="00BE7B19"/>
    <w:rsid w:val="00BF6F44"/>
    <w:rsid w:val="00C10030"/>
    <w:rsid w:val="00C16652"/>
    <w:rsid w:val="00C33562"/>
    <w:rsid w:val="00C61AB7"/>
    <w:rsid w:val="00C637A7"/>
    <w:rsid w:val="00C73AF7"/>
    <w:rsid w:val="00C87E1B"/>
    <w:rsid w:val="00C914D1"/>
    <w:rsid w:val="00C97AA6"/>
    <w:rsid w:val="00CC19BF"/>
    <w:rsid w:val="00CE0878"/>
    <w:rsid w:val="00CE22E3"/>
    <w:rsid w:val="00CF2C58"/>
    <w:rsid w:val="00D10BA4"/>
    <w:rsid w:val="00D12661"/>
    <w:rsid w:val="00D12E63"/>
    <w:rsid w:val="00D1697B"/>
    <w:rsid w:val="00D26C6B"/>
    <w:rsid w:val="00D4379D"/>
    <w:rsid w:val="00D471E1"/>
    <w:rsid w:val="00D51DD3"/>
    <w:rsid w:val="00D7412A"/>
    <w:rsid w:val="00D8628D"/>
    <w:rsid w:val="00D96CBB"/>
    <w:rsid w:val="00DA670C"/>
    <w:rsid w:val="00DB169A"/>
    <w:rsid w:val="00DB75DA"/>
    <w:rsid w:val="00DD0372"/>
    <w:rsid w:val="00DF52D0"/>
    <w:rsid w:val="00E22A57"/>
    <w:rsid w:val="00E342C2"/>
    <w:rsid w:val="00E34F8C"/>
    <w:rsid w:val="00E35BB7"/>
    <w:rsid w:val="00E61C8C"/>
    <w:rsid w:val="00E92BF2"/>
    <w:rsid w:val="00E94FF3"/>
    <w:rsid w:val="00EB6782"/>
    <w:rsid w:val="00EC5669"/>
    <w:rsid w:val="00ED0E41"/>
    <w:rsid w:val="00ED1C41"/>
    <w:rsid w:val="00ED53DB"/>
    <w:rsid w:val="00EF3307"/>
    <w:rsid w:val="00F133FC"/>
    <w:rsid w:val="00F173F7"/>
    <w:rsid w:val="00F21036"/>
    <w:rsid w:val="00F27CD0"/>
    <w:rsid w:val="00F30F4E"/>
    <w:rsid w:val="00F3346E"/>
    <w:rsid w:val="00F655B3"/>
    <w:rsid w:val="00F65C41"/>
    <w:rsid w:val="00F74AFE"/>
    <w:rsid w:val="00FB5C9D"/>
    <w:rsid w:val="00FE60C9"/>
    <w:rsid w:val="00FF61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B8782-B27D-4A0B-8AB9-FFF94C3E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78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782"/>
    <w:rPr>
      <w:color w:val="0563C1"/>
      <w:u w:val="single"/>
    </w:rPr>
  </w:style>
  <w:style w:type="paragraph" w:customStyle="1" w:styleId="bw">
    <w:name w:val="bw"/>
    <w:basedOn w:val="Normal"/>
    <w:rsid w:val="00EB6782"/>
    <w:pPr>
      <w:spacing w:before="100" w:beforeAutospacing="1" w:after="100" w:afterAutospacing="1"/>
    </w:pPr>
    <w:rPr>
      <w:rFonts w:ascii="Times New Roman" w:hAnsi="Times New Roman"/>
      <w:sz w:val="24"/>
      <w:szCs w:val="24"/>
      <w:lang w:eastAsia="en-IE"/>
    </w:rPr>
  </w:style>
  <w:style w:type="paragraph" w:customStyle="1" w:styleId="bx">
    <w:name w:val="bx"/>
    <w:basedOn w:val="Normal"/>
    <w:rsid w:val="00EB6782"/>
    <w:pPr>
      <w:spacing w:before="100" w:beforeAutospacing="1" w:after="100" w:afterAutospacing="1"/>
    </w:pPr>
    <w:rPr>
      <w:rFonts w:ascii="Times New Roman" w:hAnsi="Times New Roman"/>
      <w:sz w:val="24"/>
      <w:szCs w:val="24"/>
      <w:lang w:eastAsia="en-IE"/>
    </w:rPr>
  </w:style>
  <w:style w:type="paragraph" w:customStyle="1" w:styleId="ca">
    <w:name w:val="ca"/>
    <w:basedOn w:val="Normal"/>
    <w:rsid w:val="00EB6782"/>
    <w:pPr>
      <w:spacing w:before="100" w:beforeAutospacing="1" w:after="100" w:afterAutospacing="1"/>
    </w:pPr>
    <w:rPr>
      <w:rFonts w:ascii="Times New Roman" w:hAnsi="Times New Roman"/>
      <w:sz w:val="24"/>
      <w:szCs w:val="24"/>
      <w:lang w:eastAsia="en-IE"/>
    </w:rPr>
  </w:style>
  <w:style w:type="paragraph" w:customStyle="1" w:styleId="cb">
    <w:name w:val="cb"/>
    <w:basedOn w:val="Normal"/>
    <w:rsid w:val="00EB6782"/>
    <w:pPr>
      <w:spacing w:before="100" w:beforeAutospacing="1" w:after="100" w:afterAutospacing="1"/>
    </w:pPr>
    <w:rPr>
      <w:rFonts w:ascii="Times New Roman" w:hAnsi="Times New Roman"/>
      <w:sz w:val="24"/>
      <w:szCs w:val="24"/>
      <w:lang w:eastAsia="en-IE"/>
    </w:rPr>
  </w:style>
  <w:style w:type="paragraph" w:customStyle="1" w:styleId="cc">
    <w:name w:val="cc"/>
    <w:basedOn w:val="Normal"/>
    <w:rsid w:val="00EB6782"/>
    <w:pPr>
      <w:spacing w:before="100" w:beforeAutospacing="1" w:after="100" w:afterAutospacing="1"/>
    </w:pPr>
    <w:rPr>
      <w:rFonts w:ascii="Times New Roman" w:hAnsi="Times New Roman"/>
      <w:sz w:val="24"/>
      <w:szCs w:val="24"/>
      <w:lang w:eastAsia="en-IE"/>
    </w:rPr>
  </w:style>
  <w:style w:type="paragraph" w:customStyle="1" w:styleId="bt">
    <w:name w:val="bt"/>
    <w:basedOn w:val="Normal"/>
    <w:rsid w:val="00EB6782"/>
    <w:pPr>
      <w:spacing w:before="100" w:beforeAutospacing="1" w:after="100" w:afterAutospacing="1"/>
    </w:pPr>
    <w:rPr>
      <w:rFonts w:ascii="Times New Roman" w:hAnsi="Times New Roman"/>
      <w:sz w:val="24"/>
      <w:szCs w:val="24"/>
      <w:lang w:eastAsia="en-IE"/>
    </w:rPr>
  </w:style>
  <w:style w:type="paragraph" w:customStyle="1" w:styleId="bv">
    <w:name w:val="bv"/>
    <w:basedOn w:val="Normal"/>
    <w:rsid w:val="00EB6782"/>
    <w:pPr>
      <w:spacing w:before="100" w:beforeAutospacing="1" w:after="100" w:afterAutospacing="1"/>
    </w:pPr>
    <w:rPr>
      <w:rFonts w:ascii="Times New Roman" w:hAnsi="Times New Roman"/>
      <w:sz w:val="24"/>
      <w:szCs w:val="24"/>
      <w:lang w:eastAsia="en-IE"/>
    </w:rPr>
  </w:style>
  <w:style w:type="paragraph" w:customStyle="1" w:styleId="bz">
    <w:name w:val="bz"/>
    <w:basedOn w:val="Normal"/>
    <w:rsid w:val="00EB6782"/>
    <w:pPr>
      <w:spacing w:before="100" w:beforeAutospacing="1" w:after="100" w:afterAutospacing="1"/>
    </w:pPr>
    <w:rPr>
      <w:rFonts w:ascii="Times New Roman" w:hAnsi="Times New Roman"/>
      <w:sz w:val="24"/>
      <w:szCs w:val="24"/>
      <w:lang w:eastAsia="en-IE"/>
    </w:rPr>
  </w:style>
  <w:style w:type="paragraph" w:customStyle="1" w:styleId="cd">
    <w:name w:val="cd"/>
    <w:basedOn w:val="Normal"/>
    <w:rsid w:val="00EB6782"/>
    <w:pPr>
      <w:spacing w:before="100" w:beforeAutospacing="1" w:after="100" w:afterAutospacing="1"/>
    </w:pPr>
    <w:rPr>
      <w:rFonts w:ascii="Times New Roman" w:hAnsi="Times New Roman"/>
      <w:sz w:val="24"/>
      <w:szCs w:val="24"/>
      <w:lang w:eastAsia="en-IE"/>
    </w:rPr>
  </w:style>
  <w:style w:type="paragraph" w:customStyle="1" w:styleId="cg">
    <w:name w:val="cg"/>
    <w:basedOn w:val="Normal"/>
    <w:rsid w:val="00EB6782"/>
    <w:pPr>
      <w:spacing w:before="100" w:beforeAutospacing="1" w:after="100" w:afterAutospacing="1"/>
    </w:pPr>
    <w:rPr>
      <w:rFonts w:ascii="Times New Roman" w:hAnsi="Times New Roman"/>
      <w:sz w:val="24"/>
      <w:szCs w:val="24"/>
      <w:lang w:eastAsia="en-IE"/>
    </w:rPr>
  </w:style>
  <w:style w:type="character" w:customStyle="1" w:styleId="bp">
    <w:name w:val="bp"/>
    <w:basedOn w:val="DefaultParagraphFont"/>
    <w:rsid w:val="00EB6782"/>
  </w:style>
  <w:style w:type="character" w:customStyle="1" w:styleId="bn">
    <w:name w:val="bn"/>
    <w:basedOn w:val="DefaultParagraphFont"/>
    <w:rsid w:val="00EB6782"/>
  </w:style>
  <w:style w:type="character" w:customStyle="1" w:styleId="bg">
    <w:name w:val="bg"/>
    <w:basedOn w:val="DefaultParagraphFont"/>
    <w:rsid w:val="00EB6782"/>
  </w:style>
  <w:style w:type="character" w:customStyle="1" w:styleId="br">
    <w:name w:val="br"/>
    <w:basedOn w:val="DefaultParagraphFont"/>
    <w:rsid w:val="00EB6782"/>
  </w:style>
  <w:style w:type="character" w:customStyle="1" w:styleId="bl">
    <w:name w:val="bl"/>
    <w:basedOn w:val="DefaultParagraphFont"/>
    <w:rsid w:val="00EB6782"/>
  </w:style>
  <w:style w:type="character" w:customStyle="1" w:styleId="bj">
    <w:name w:val="bj"/>
    <w:basedOn w:val="DefaultParagraphFont"/>
    <w:rsid w:val="00EB6782"/>
  </w:style>
  <w:style w:type="character" w:customStyle="1" w:styleId="bh">
    <w:name w:val="bh"/>
    <w:basedOn w:val="DefaultParagraphFont"/>
    <w:rsid w:val="00EB6782"/>
  </w:style>
  <w:style w:type="character" w:customStyle="1" w:styleId="ce">
    <w:name w:val="ce"/>
    <w:basedOn w:val="DefaultParagraphFont"/>
    <w:rsid w:val="00EB6782"/>
  </w:style>
  <w:style w:type="character" w:customStyle="1" w:styleId="ch">
    <w:name w:val="ch"/>
    <w:basedOn w:val="DefaultParagraphFont"/>
    <w:rsid w:val="00EB6782"/>
  </w:style>
  <w:style w:type="character" w:customStyle="1" w:styleId="ci">
    <w:name w:val="ci"/>
    <w:basedOn w:val="DefaultParagraphFont"/>
    <w:rsid w:val="00EB6782"/>
  </w:style>
  <w:style w:type="paragraph" w:customStyle="1" w:styleId="Pa1">
    <w:name w:val="Pa1"/>
    <w:basedOn w:val="Normal"/>
    <w:next w:val="Normal"/>
    <w:uiPriority w:val="99"/>
    <w:rsid w:val="00EB6782"/>
    <w:pPr>
      <w:autoSpaceDE w:val="0"/>
      <w:autoSpaceDN w:val="0"/>
      <w:adjustRightInd w:val="0"/>
      <w:spacing w:line="241" w:lineRule="atLeast"/>
    </w:pPr>
    <w:rPr>
      <w:rFonts w:ascii="Times New Roman" w:hAnsi="Times New Roman"/>
      <w:sz w:val="24"/>
      <w:szCs w:val="24"/>
    </w:rPr>
  </w:style>
  <w:style w:type="character" w:customStyle="1" w:styleId="A5">
    <w:name w:val="A5"/>
    <w:uiPriority w:val="99"/>
    <w:rsid w:val="00EB6782"/>
    <w:rPr>
      <w:color w:val="000000"/>
      <w:sz w:val="22"/>
      <w:szCs w:val="22"/>
    </w:rPr>
  </w:style>
  <w:style w:type="paragraph" w:customStyle="1" w:styleId="Pa11">
    <w:name w:val="Pa11"/>
    <w:basedOn w:val="Normal"/>
    <w:next w:val="Normal"/>
    <w:uiPriority w:val="99"/>
    <w:rsid w:val="00EB6782"/>
    <w:pPr>
      <w:autoSpaceDE w:val="0"/>
      <w:autoSpaceDN w:val="0"/>
      <w:adjustRightInd w:val="0"/>
      <w:spacing w:line="241" w:lineRule="atLeast"/>
    </w:pPr>
    <w:rPr>
      <w:rFonts w:ascii="Times New Roman" w:hAnsi="Times New Roman"/>
      <w:sz w:val="24"/>
      <w:szCs w:val="24"/>
    </w:rPr>
  </w:style>
  <w:style w:type="paragraph" w:customStyle="1" w:styleId="fn">
    <w:name w:val="fn"/>
    <w:basedOn w:val="Normal"/>
    <w:rsid w:val="00EB6782"/>
    <w:pPr>
      <w:spacing w:before="100" w:beforeAutospacing="1" w:after="100" w:afterAutospacing="1"/>
    </w:pPr>
    <w:rPr>
      <w:rFonts w:ascii="Times New Roman" w:eastAsia="Times New Roman" w:hAnsi="Times New Roman"/>
      <w:sz w:val="24"/>
      <w:szCs w:val="24"/>
      <w:lang w:eastAsia="en-IE"/>
    </w:rPr>
  </w:style>
  <w:style w:type="character" w:customStyle="1" w:styleId="A6">
    <w:name w:val="A6"/>
    <w:uiPriority w:val="99"/>
    <w:rsid w:val="00FE60C9"/>
    <w:rPr>
      <w:color w:val="000000"/>
      <w:sz w:val="22"/>
      <w:szCs w:val="22"/>
    </w:rPr>
  </w:style>
  <w:style w:type="paragraph" w:customStyle="1" w:styleId="Pa14">
    <w:name w:val="Pa14"/>
    <w:basedOn w:val="Normal"/>
    <w:next w:val="Normal"/>
    <w:uiPriority w:val="99"/>
    <w:rsid w:val="00FE60C9"/>
    <w:pPr>
      <w:autoSpaceDE w:val="0"/>
      <w:autoSpaceDN w:val="0"/>
      <w:adjustRightInd w:val="0"/>
      <w:spacing w:line="241" w:lineRule="atLeast"/>
    </w:pPr>
    <w:rPr>
      <w:rFonts w:ascii="Times New Roman" w:hAnsi="Times New Roman"/>
      <w:sz w:val="24"/>
      <w:szCs w:val="24"/>
    </w:rPr>
  </w:style>
  <w:style w:type="paragraph" w:customStyle="1" w:styleId="fo">
    <w:name w:val="fo"/>
    <w:basedOn w:val="Normal"/>
    <w:rsid w:val="00FE60C9"/>
    <w:pPr>
      <w:spacing w:before="100" w:beforeAutospacing="1" w:after="100" w:afterAutospacing="1"/>
    </w:pPr>
    <w:rPr>
      <w:rFonts w:ascii="Times New Roman" w:eastAsia="Times New Roman" w:hAnsi="Times New Roman"/>
      <w:sz w:val="24"/>
      <w:szCs w:val="24"/>
      <w:lang w:eastAsia="en-IE"/>
    </w:rPr>
  </w:style>
  <w:style w:type="paragraph" w:customStyle="1" w:styleId="fp">
    <w:name w:val="fp"/>
    <w:basedOn w:val="Normal"/>
    <w:rsid w:val="00FE60C9"/>
    <w:pPr>
      <w:spacing w:before="100" w:beforeAutospacing="1" w:after="100" w:afterAutospacing="1"/>
    </w:pPr>
    <w:rPr>
      <w:rFonts w:ascii="Times New Roman" w:eastAsia="Times New Roman" w:hAnsi="Times New Roman"/>
      <w:sz w:val="24"/>
      <w:szCs w:val="24"/>
      <w:lang w:eastAsia="en-IE"/>
    </w:rPr>
  </w:style>
  <w:style w:type="paragraph" w:customStyle="1" w:styleId="Default">
    <w:name w:val="Default"/>
    <w:rsid w:val="007D6A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7D6A7B"/>
    <w:pPr>
      <w:spacing w:line="241" w:lineRule="atLeast"/>
    </w:pPr>
    <w:rPr>
      <w:color w:val="auto"/>
    </w:rPr>
  </w:style>
  <w:style w:type="paragraph" w:customStyle="1" w:styleId="Pa17">
    <w:name w:val="Pa17"/>
    <w:basedOn w:val="Default"/>
    <w:next w:val="Default"/>
    <w:uiPriority w:val="99"/>
    <w:rsid w:val="007D6A7B"/>
    <w:pPr>
      <w:spacing w:line="241" w:lineRule="atLeast"/>
    </w:pPr>
    <w:rPr>
      <w:color w:val="auto"/>
    </w:rPr>
  </w:style>
  <w:style w:type="table" w:styleId="TableGrid">
    <w:name w:val="Table Grid"/>
    <w:basedOn w:val="TableNormal"/>
    <w:uiPriority w:val="59"/>
    <w:rsid w:val="003219D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D10BA4"/>
    <w:rPr>
      <w:color w:val="000000"/>
      <w:sz w:val="20"/>
      <w:szCs w:val="20"/>
    </w:rPr>
  </w:style>
  <w:style w:type="paragraph" w:styleId="BalloonText">
    <w:name w:val="Balloon Text"/>
    <w:basedOn w:val="Normal"/>
    <w:link w:val="BalloonTextChar"/>
    <w:uiPriority w:val="99"/>
    <w:semiHidden/>
    <w:unhideWhenUsed/>
    <w:rsid w:val="00F30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F4E"/>
    <w:rPr>
      <w:rFonts w:ascii="Segoe UI" w:hAnsi="Segoe UI" w:cs="Segoe UI"/>
      <w:sz w:val="18"/>
      <w:szCs w:val="18"/>
    </w:rPr>
  </w:style>
  <w:style w:type="paragraph" w:styleId="ListParagraph">
    <w:name w:val="List Paragraph"/>
    <w:basedOn w:val="Normal"/>
    <w:uiPriority w:val="34"/>
    <w:qFormat/>
    <w:rsid w:val="005C3AD3"/>
    <w:pPr>
      <w:ind w:left="720"/>
      <w:contextualSpacing/>
    </w:pPr>
  </w:style>
  <w:style w:type="paragraph" w:styleId="Header">
    <w:name w:val="header"/>
    <w:basedOn w:val="Normal"/>
    <w:link w:val="HeaderChar"/>
    <w:uiPriority w:val="99"/>
    <w:unhideWhenUsed/>
    <w:rsid w:val="00F133FC"/>
    <w:pPr>
      <w:tabs>
        <w:tab w:val="center" w:pos="4513"/>
        <w:tab w:val="right" w:pos="9026"/>
      </w:tabs>
    </w:pPr>
  </w:style>
  <w:style w:type="character" w:customStyle="1" w:styleId="HeaderChar">
    <w:name w:val="Header Char"/>
    <w:basedOn w:val="DefaultParagraphFont"/>
    <w:link w:val="Header"/>
    <w:uiPriority w:val="99"/>
    <w:rsid w:val="00F133FC"/>
    <w:rPr>
      <w:rFonts w:ascii="Calibri" w:hAnsi="Calibri" w:cs="Times New Roman"/>
    </w:rPr>
  </w:style>
  <w:style w:type="paragraph" w:styleId="Footer">
    <w:name w:val="footer"/>
    <w:basedOn w:val="Normal"/>
    <w:link w:val="FooterChar"/>
    <w:uiPriority w:val="99"/>
    <w:unhideWhenUsed/>
    <w:rsid w:val="00F133FC"/>
    <w:pPr>
      <w:tabs>
        <w:tab w:val="center" w:pos="4513"/>
        <w:tab w:val="right" w:pos="9026"/>
      </w:tabs>
    </w:pPr>
  </w:style>
  <w:style w:type="character" w:customStyle="1" w:styleId="FooterChar">
    <w:name w:val="Footer Char"/>
    <w:basedOn w:val="DefaultParagraphFont"/>
    <w:link w:val="Footer"/>
    <w:uiPriority w:val="99"/>
    <w:rsid w:val="00F133FC"/>
    <w:rPr>
      <w:rFonts w:ascii="Calibri" w:hAnsi="Calibri" w:cs="Times New Roman"/>
    </w:rPr>
  </w:style>
  <w:style w:type="paragraph" w:customStyle="1" w:styleId="Pa3">
    <w:name w:val="Pa3"/>
    <w:basedOn w:val="Default"/>
    <w:next w:val="Default"/>
    <w:uiPriority w:val="99"/>
    <w:rsid w:val="00F173F7"/>
    <w:pPr>
      <w:spacing w:line="241" w:lineRule="atLeast"/>
    </w:pPr>
    <w:rPr>
      <w:color w:val="auto"/>
    </w:rPr>
  </w:style>
  <w:style w:type="paragraph" w:styleId="NormalWeb">
    <w:name w:val="Normal (Web)"/>
    <w:basedOn w:val="Normal"/>
    <w:uiPriority w:val="99"/>
    <w:semiHidden/>
    <w:unhideWhenUsed/>
    <w:rsid w:val="00292002"/>
    <w:pPr>
      <w:spacing w:before="100" w:beforeAutospacing="1" w:after="225"/>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54735">
      <w:bodyDiv w:val="1"/>
      <w:marLeft w:val="0"/>
      <w:marRight w:val="0"/>
      <w:marTop w:val="0"/>
      <w:marBottom w:val="0"/>
      <w:divBdr>
        <w:top w:val="none" w:sz="0" w:space="0" w:color="auto"/>
        <w:left w:val="none" w:sz="0" w:space="0" w:color="auto"/>
        <w:bottom w:val="none" w:sz="0" w:space="0" w:color="auto"/>
        <w:right w:val="none" w:sz="0" w:space="0" w:color="auto"/>
      </w:divBdr>
    </w:div>
    <w:div w:id="1387143992">
      <w:bodyDiv w:val="1"/>
      <w:marLeft w:val="0"/>
      <w:marRight w:val="0"/>
      <w:marTop w:val="0"/>
      <w:marBottom w:val="0"/>
      <w:divBdr>
        <w:top w:val="none" w:sz="0" w:space="0" w:color="auto"/>
        <w:left w:val="none" w:sz="0" w:space="0" w:color="auto"/>
        <w:bottom w:val="none" w:sz="0" w:space="0" w:color="auto"/>
        <w:right w:val="none" w:sz="0" w:space="0" w:color="auto"/>
      </w:divBdr>
    </w:div>
    <w:div w:id="1627851313">
      <w:bodyDiv w:val="1"/>
      <w:marLeft w:val="0"/>
      <w:marRight w:val="0"/>
      <w:marTop w:val="0"/>
      <w:marBottom w:val="0"/>
      <w:divBdr>
        <w:top w:val="none" w:sz="0" w:space="0" w:color="auto"/>
        <w:left w:val="none" w:sz="0" w:space="0" w:color="auto"/>
        <w:bottom w:val="none" w:sz="0" w:space="0" w:color="auto"/>
        <w:right w:val="none" w:sz="0" w:space="0" w:color="auto"/>
      </w:divBdr>
    </w:div>
    <w:div w:id="1634827883">
      <w:bodyDiv w:val="1"/>
      <w:marLeft w:val="0"/>
      <w:marRight w:val="0"/>
      <w:marTop w:val="0"/>
      <w:marBottom w:val="0"/>
      <w:divBdr>
        <w:top w:val="none" w:sz="0" w:space="0" w:color="auto"/>
        <w:left w:val="none" w:sz="0" w:space="0" w:color="auto"/>
        <w:bottom w:val="none" w:sz="0" w:space="0" w:color="auto"/>
        <w:right w:val="none" w:sz="0" w:space="0" w:color="auto"/>
      </w:divBdr>
    </w:div>
    <w:div w:id="1906529729">
      <w:bodyDiv w:val="1"/>
      <w:marLeft w:val="0"/>
      <w:marRight w:val="0"/>
      <w:marTop w:val="0"/>
      <w:marBottom w:val="0"/>
      <w:divBdr>
        <w:top w:val="none" w:sz="0" w:space="0" w:color="auto"/>
        <w:left w:val="none" w:sz="0" w:space="0" w:color="auto"/>
        <w:bottom w:val="none" w:sz="0" w:space="0" w:color="auto"/>
        <w:right w:val="none" w:sz="0" w:space="0" w:color="auto"/>
      </w:divBdr>
      <w:divsChild>
        <w:div w:id="530921118">
          <w:marLeft w:val="0"/>
          <w:marRight w:val="0"/>
          <w:marTop w:val="0"/>
          <w:marBottom w:val="0"/>
          <w:divBdr>
            <w:top w:val="none" w:sz="0" w:space="0" w:color="auto"/>
            <w:left w:val="none" w:sz="0" w:space="0" w:color="auto"/>
            <w:bottom w:val="none" w:sz="0" w:space="0" w:color="auto"/>
            <w:right w:val="none" w:sz="0" w:space="0" w:color="auto"/>
          </w:divBdr>
          <w:divsChild>
            <w:div w:id="821972578">
              <w:marLeft w:val="0"/>
              <w:marRight w:val="0"/>
              <w:marTop w:val="0"/>
              <w:marBottom w:val="0"/>
              <w:divBdr>
                <w:top w:val="none" w:sz="0" w:space="0" w:color="auto"/>
                <w:left w:val="none" w:sz="0" w:space="0" w:color="auto"/>
                <w:bottom w:val="none" w:sz="0" w:space="0" w:color="auto"/>
                <w:right w:val="none" w:sz="0" w:space="0" w:color="auto"/>
              </w:divBdr>
              <w:divsChild>
                <w:div w:id="1952517272">
                  <w:marLeft w:val="0"/>
                  <w:marRight w:val="0"/>
                  <w:marTop w:val="0"/>
                  <w:marBottom w:val="0"/>
                  <w:divBdr>
                    <w:top w:val="none" w:sz="0" w:space="0" w:color="auto"/>
                    <w:left w:val="none" w:sz="0" w:space="0" w:color="auto"/>
                    <w:bottom w:val="none" w:sz="0" w:space="0" w:color="auto"/>
                    <w:right w:val="none" w:sz="0" w:space="0" w:color="auto"/>
                  </w:divBdr>
                  <w:divsChild>
                    <w:div w:id="189418224">
                      <w:marLeft w:val="0"/>
                      <w:marRight w:val="0"/>
                      <w:marTop w:val="0"/>
                      <w:marBottom w:val="0"/>
                      <w:divBdr>
                        <w:top w:val="none" w:sz="0" w:space="0" w:color="auto"/>
                        <w:left w:val="none" w:sz="0" w:space="0" w:color="auto"/>
                        <w:bottom w:val="none" w:sz="0" w:space="0" w:color="auto"/>
                        <w:right w:val="none" w:sz="0" w:space="0" w:color="auto"/>
                      </w:divBdr>
                      <w:divsChild>
                        <w:div w:id="1549101117">
                          <w:marLeft w:val="0"/>
                          <w:marRight w:val="0"/>
                          <w:marTop w:val="0"/>
                          <w:marBottom w:val="0"/>
                          <w:divBdr>
                            <w:top w:val="none" w:sz="0" w:space="0" w:color="auto"/>
                            <w:left w:val="none" w:sz="0" w:space="0" w:color="auto"/>
                            <w:bottom w:val="none" w:sz="0" w:space="0" w:color="auto"/>
                            <w:right w:val="none" w:sz="0" w:space="0" w:color="auto"/>
                          </w:divBdr>
                          <w:divsChild>
                            <w:div w:id="1518540814">
                              <w:marLeft w:val="0"/>
                              <w:marRight w:val="0"/>
                              <w:marTop w:val="0"/>
                              <w:marBottom w:val="750"/>
                              <w:divBdr>
                                <w:top w:val="none" w:sz="0" w:space="0" w:color="auto"/>
                                <w:left w:val="none" w:sz="0" w:space="0" w:color="auto"/>
                                <w:bottom w:val="none" w:sz="0" w:space="0" w:color="auto"/>
                                <w:right w:val="none" w:sz="0" w:space="0" w:color="auto"/>
                              </w:divBdr>
                              <w:divsChild>
                                <w:div w:id="1474904558">
                                  <w:marLeft w:val="0"/>
                                  <w:marRight w:val="0"/>
                                  <w:marTop w:val="0"/>
                                  <w:marBottom w:val="0"/>
                                  <w:divBdr>
                                    <w:top w:val="none" w:sz="0" w:space="0" w:color="auto"/>
                                    <w:left w:val="none" w:sz="0" w:space="0" w:color="auto"/>
                                    <w:bottom w:val="none" w:sz="0" w:space="0" w:color="auto"/>
                                    <w:right w:val="none" w:sz="0" w:space="0" w:color="auto"/>
                                  </w:divBdr>
                                  <w:divsChild>
                                    <w:div w:id="719743186">
                                      <w:marLeft w:val="0"/>
                                      <w:marRight w:val="0"/>
                                      <w:marTop w:val="0"/>
                                      <w:marBottom w:val="0"/>
                                      <w:divBdr>
                                        <w:top w:val="none" w:sz="0" w:space="0" w:color="auto"/>
                                        <w:left w:val="none" w:sz="0" w:space="0" w:color="auto"/>
                                        <w:bottom w:val="none" w:sz="0" w:space="0" w:color="auto"/>
                                        <w:right w:val="none" w:sz="0" w:space="0" w:color="auto"/>
                                      </w:divBdr>
                                      <w:divsChild>
                                        <w:div w:id="13316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FAAB2-9393-4315-9EF1-4E46186B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Investec Bank PLC</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McGreal</dc:creator>
  <cp:lastModifiedBy>vincent harrison</cp:lastModifiedBy>
  <cp:revision>2</cp:revision>
  <cp:lastPrinted>2018-04-09T09:10:00Z</cp:lastPrinted>
  <dcterms:created xsi:type="dcterms:W3CDTF">2018-05-16T13:29:00Z</dcterms:created>
  <dcterms:modified xsi:type="dcterms:W3CDTF">2018-05-16T13:29:00Z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-1546431124</vt:i4>
  </property>
  <property fmtid="{D5CDD505-2E9C-101B-9397-08002B2CF9AE}" pid="4" name="_EmailSubject">
    <vt:lpwstr>DIG AGM Announcement</vt:lpwstr>
  </property>
  <property fmtid="{D5CDD505-2E9C-101B-9397-08002B2CF9AE}" pid="5" name="_AuthorEmail">
    <vt:lpwstr>Dorothy.Godden@investec.ie</vt:lpwstr>
  </property>
  <property fmtid="{D5CDD505-2E9C-101B-9397-08002B2CF9AE}" pid="6" name="_AuthorEmailDisplayName">
    <vt:lpwstr>Dorothy Godden</vt:lpwstr>
  </property>
  <property fmtid="{D5CDD505-2E9C-101B-9397-08002B2CF9AE}" pid="7" name="_PreviousAdHocReviewCycleID">
    <vt:i4>-847535732</vt:i4>
  </property>
  <property fmtid="{D5CDD505-2E9C-101B-9397-08002B2CF9AE}" pid="8" name="_ReviewingToolsShownOnce">
    <vt:lpwstr/>
  </property>
</Properties>
</file>